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D167" w14:textId="7832D7DC" w:rsidR="002B3BD6" w:rsidRPr="00C14AF4" w:rsidRDefault="002B3BD6" w:rsidP="00C14AF4">
      <w:pPr>
        <w:spacing w:line="360" w:lineRule="auto"/>
        <w:rPr>
          <w:rFonts w:ascii="Myriad Pro" w:hAnsi="Myriad Pro"/>
        </w:rPr>
      </w:pPr>
      <w:r w:rsidRPr="00C14AF4">
        <w:rPr>
          <w:rFonts w:ascii="Myriad Pro" w:hAnsi="Myriad Pro"/>
          <w:noProof/>
          <w:lang w:val="en-US"/>
        </w:rPr>
        <w:drawing>
          <wp:anchor distT="0" distB="0" distL="114300" distR="114300" simplePos="0" relativeHeight="251659264" behindDoc="0" locked="0" layoutInCell="1" allowOverlap="1" wp14:anchorId="10F33D3B" wp14:editId="4F8605F4">
            <wp:simplePos x="0" y="0"/>
            <wp:positionH relativeFrom="column">
              <wp:posOffset>-685800</wp:posOffset>
            </wp:positionH>
            <wp:positionV relativeFrom="paragraph">
              <wp:posOffset>1697990</wp:posOffset>
            </wp:positionV>
            <wp:extent cx="7641590" cy="1730375"/>
            <wp:effectExtent l="25400" t="0" r="3810" b="0"/>
            <wp:wrapSquare wrapText="bothSides"/>
            <wp:docPr id="6"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7641590" cy="1730375"/>
                    </a:xfrm>
                    <a:prstGeom prst="rect">
                      <a:avLst/>
                    </a:prstGeom>
                  </pic:spPr>
                </pic:pic>
              </a:graphicData>
            </a:graphic>
          </wp:anchor>
        </w:drawing>
      </w:r>
    </w:p>
    <w:p w14:paraId="21E44997" w14:textId="59E63173" w:rsidR="002B3BD6" w:rsidRPr="00C14AF4" w:rsidRDefault="00A95862" w:rsidP="00C14AF4">
      <w:pPr>
        <w:spacing w:line="360" w:lineRule="auto"/>
        <w:rPr>
          <w:rFonts w:ascii="Myriad Pro" w:hAnsi="Myriad Pro"/>
          <w:lang w:eastAsia="en-GB"/>
        </w:rPr>
      </w:pPr>
      <w:r w:rsidRPr="00C14AF4">
        <w:rPr>
          <w:rFonts w:ascii="Myriad Pro" w:hAnsi="Myriad Pro"/>
          <w:noProof/>
          <w:lang w:val="en-US"/>
        </w:rPr>
        <mc:AlternateContent>
          <mc:Choice Requires="wps">
            <w:drawing>
              <wp:anchor distT="0" distB="0" distL="114300" distR="114300" simplePos="0" relativeHeight="251661312" behindDoc="0" locked="0" layoutInCell="1" allowOverlap="1" wp14:anchorId="09075464" wp14:editId="79CAECEB">
                <wp:simplePos x="0" y="0"/>
                <wp:positionH relativeFrom="margin">
                  <wp:posOffset>649432</wp:posOffset>
                </wp:positionH>
                <wp:positionV relativeFrom="paragraph">
                  <wp:posOffset>7104957</wp:posOffset>
                </wp:positionV>
                <wp:extent cx="4316095" cy="1398270"/>
                <wp:effectExtent l="0" t="0" r="0" b="0"/>
                <wp:wrapTight wrapText="bothSides">
                  <wp:wrapPolygon edited="0">
                    <wp:start x="191" y="883"/>
                    <wp:lineTo x="191" y="20599"/>
                    <wp:lineTo x="21260" y="20599"/>
                    <wp:lineTo x="21260" y="883"/>
                    <wp:lineTo x="191" y="883"/>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139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A7D77" w14:textId="77777777" w:rsidR="002B3BD6" w:rsidRDefault="002B3BD6" w:rsidP="002B3BD6">
                            <w:pPr>
                              <w:jc w:val="center"/>
                              <w:rPr>
                                <w:b/>
                                <w:color w:val="002060"/>
                              </w:rPr>
                            </w:pPr>
                            <w:r w:rsidRPr="009F096E">
                              <w:rPr>
                                <w:b/>
                                <w:color w:val="002060"/>
                              </w:rPr>
                              <w:t>Contact:</w:t>
                            </w:r>
                          </w:p>
                          <w:p w14:paraId="0820C3ED" w14:textId="77777777" w:rsidR="002B3BD6" w:rsidRPr="009F096E" w:rsidRDefault="002B3BD6" w:rsidP="002B3BD6">
                            <w:pPr>
                              <w:jc w:val="center"/>
                              <w:rPr>
                                <w:rFonts w:asciiTheme="majorHAnsi" w:hAnsiTheme="majorHAnsi"/>
                                <w:color w:val="002060"/>
                              </w:rPr>
                            </w:pPr>
                            <w:r>
                              <w:rPr>
                                <w:rFonts w:asciiTheme="majorHAnsi" w:hAnsiTheme="majorHAnsi"/>
                                <w:color w:val="002060"/>
                              </w:rPr>
                              <w:t>President@acpa.org.au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75464" id="_x0000_t202" coordsize="21600,21600" o:spt="202" path="m,l,21600r21600,l21600,xe">
                <v:stroke joinstyle="miter"/>
                <v:path gradientshapeok="t" o:connecttype="rect"/>
              </v:shapetype>
              <v:shape id="Text Box 3" o:spid="_x0000_s1026" type="#_x0000_t202" style="position:absolute;margin-left:51.15pt;margin-top:559.45pt;width:339.85pt;height:11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" filled="f" stroked="f">
                <v:textbox inset=",7.2pt,,7.2pt">
                  <w:txbxContent>
                    <w:p w14:paraId="4B8A7D77" w14:textId="77777777" w:rsidR="002B3BD6" w:rsidRDefault="002B3BD6" w:rsidP="002B3BD6">
                      <w:pPr>
                        <w:jc w:val="center"/>
                        <w:rPr>
                          <w:b/>
                          <w:color w:val="002060"/>
                        </w:rPr>
                      </w:pPr>
                      <w:r w:rsidRPr="009F096E">
                        <w:rPr>
                          <w:b/>
                          <w:color w:val="002060"/>
                        </w:rPr>
                        <w:t>Contact:</w:t>
                      </w:r>
                    </w:p>
                    <w:p w14:paraId="0820C3ED" w14:textId="77777777" w:rsidR="002B3BD6" w:rsidRPr="009F096E" w:rsidRDefault="002B3BD6" w:rsidP="002B3BD6">
                      <w:pPr>
                        <w:jc w:val="center"/>
                        <w:rPr>
                          <w:rFonts w:asciiTheme="majorHAnsi" w:hAnsiTheme="majorHAnsi"/>
                          <w:color w:val="002060"/>
                        </w:rPr>
                      </w:pPr>
                      <w:r>
                        <w:rPr>
                          <w:rFonts w:asciiTheme="majorHAnsi" w:hAnsiTheme="majorHAnsi"/>
                          <w:color w:val="002060"/>
                        </w:rPr>
                        <w:t>President@acpa.org.au</w:t>
                      </w:r>
                    </w:p>
                  </w:txbxContent>
                </v:textbox>
                <w10:wrap type="tight" anchorx="margin"/>
              </v:shape>
            </w:pict>
          </mc:Fallback>
        </mc:AlternateContent>
      </w:r>
      <w:r w:rsidR="001A0792" w:rsidRPr="00C14AF4">
        <w:rPr>
          <w:rFonts w:ascii="Myriad Pro" w:hAnsi="Myriad Pro"/>
          <w:noProof/>
          <w:lang w:val="en-US"/>
        </w:rPr>
        <mc:AlternateContent>
          <mc:Choice Requires="wps">
            <w:drawing>
              <wp:anchor distT="0" distB="0" distL="114300" distR="114300" simplePos="0" relativeHeight="251660288" behindDoc="0" locked="0" layoutInCell="1" allowOverlap="1" wp14:anchorId="0387EF48" wp14:editId="3B40C927">
                <wp:simplePos x="0" y="0"/>
                <wp:positionH relativeFrom="column">
                  <wp:posOffset>-431800</wp:posOffset>
                </wp:positionH>
                <wp:positionV relativeFrom="paragraph">
                  <wp:posOffset>4197561</wp:posOffset>
                </wp:positionV>
                <wp:extent cx="6552565" cy="2527935"/>
                <wp:effectExtent l="0" t="0" r="0" b="0"/>
                <wp:wrapTight wrapText="bothSides">
                  <wp:wrapPolygon edited="0">
                    <wp:start x="209" y="543"/>
                    <wp:lineTo x="209" y="20943"/>
                    <wp:lineTo x="21351" y="20943"/>
                    <wp:lineTo x="21351" y="543"/>
                    <wp:lineTo x="209" y="5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252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ADDA" w14:textId="77777777" w:rsidR="00F461B0" w:rsidRDefault="00F461B0" w:rsidP="002B3BD6">
                            <w:pPr>
                              <w:jc w:val="center"/>
                              <w:rPr>
                                <w:b/>
                                <w:color w:val="002060"/>
                                <w:sz w:val="36"/>
                              </w:rPr>
                            </w:pPr>
                            <w:r>
                              <w:rPr>
                                <w:b/>
                                <w:color w:val="002060"/>
                                <w:sz w:val="36"/>
                              </w:rPr>
                              <w:t xml:space="preserve">Submission to the Psychology Board of Australia </w:t>
                            </w:r>
                          </w:p>
                          <w:p w14:paraId="1E231E03" w14:textId="511971F7" w:rsidR="00F461B0" w:rsidRDefault="00F461B0" w:rsidP="002B3BD6">
                            <w:pPr>
                              <w:jc w:val="center"/>
                              <w:rPr>
                                <w:b/>
                                <w:color w:val="002060"/>
                                <w:sz w:val="36"/>
                              </w:rPr>
                            </w:pPr>
                            <w:r>
                              <w:rPr>
                                <w:b/>
                                <w:color w:val="002060"/>
                                <w:sz w:val="36"/>
                              </w:rPr>
                              <w:t>Consultation Paper:</w:t>
                            </w:r>
                          </w:p>
                          <w:p w14:paraId="16E6143A" w14:textId="1924E2F5" w:rsidR="002B3BD6" w:rsidRDefault="00A95862" w:rsidP="002B3BD6">
                            <w:pPr>
                              <w:jc w:val="center"/>
                              <w:rPr>
                                <w:b/>
                                <w:color w:val="002060"/>
                                <w:sz w:val="36"/>
                              </w:rPr>
                            </w:pPr>
                            <w:r>
                              <w:rPr>
                                <w:b/>
                                <w:color w:val="002060"/>
                                <w:sz w:val="36"/>
                              </w:rPr>
                              <w:t xml:space="preserve">Area </w:t>
                            </w:r>
                            <w:r w:rsidR="00FD6AC2">
                              <w:rPr>
                                <w:b/>
                                <w:color w:val="002060"/>
                                <w:sz w:val="36"/>
                              </w:rPr>
                              <w:t>of practice endorsements registration standard</w:t>
                            </w:r>
                          </w:p>
                          <w:p w14:paraId="5835EE9D" w14:textId="77777777" w:rsidR="00F461B0" w:rsidRDefault="00F461B0" w:rsidP="002B3BD6">
                            <w:pPr>
                              <w:jc w:val="center"/>
                              <w:rPr>
                                <w:b/>
                                <w:color w:val="002060"/>
                                <w:sz w:val="32"/>
                              </w:rPr>
                            </w:pPr>
                          </w:p>
                          <w:p w14:paraId="13A29FDB" w14:textId="77777777" w:rsidR="002B3BD6" w:rsidRPr="00F70CA4" w:rsidRDefault="00FD6AC2" w:rsidP="002B3BD6">
                            <w:pPr>
                              <w:jc w:val="center"/>
                              <w:rPr>
                                <w:b/>
                                <w:color w:val="002060"/>
                                <w:sz w:val="32"/>
                              </w:rPr>
                            </w:pPr>
                            <w:r>
                              <w:rPr>
                                <w:b/>
                                <w:color w:val="002060"/>
                                <w:sz w:val="32"/>
                              </w:rPr>
                              <w:t xml:space="preserve">December </w:t>
                            </w:r>
                            <w:r w:rsidR="002B3BD6" w:rsidRPr="00F70CA4">
                              <w:rPr>
                                <w:b/>
                                <w:color w:val="002060"/>
                                <w:sz w:val="32"/>
                              </w:rPr>
                              <w:t>2018</w:t>
                            </w:r>
                          </w:p>
                          <w:p w14:paraId="60DB6388" w14:textId="77777777" w:rsidR="002B3BD6" w:rsidRPr="009245C4" w:rsidRDefault="002B3BD6" w:rsidP="002B3BD6">
                            <w:pPr>
                              <w:jc w:val="center"/>
                            </w:pPr>
                          </w:p>
                          <w:p w14:paraId="5B86437A" w14:textId="77777777" w:rsidR="002B3BD6" w:rsidRDefault="002B3BD6" w:rsidP="002B3BD6">
                            <w:pPr>
                              <w:jc w:val="center"/>
                            </w:pPr>
                          </w:p>
                          <w:p w14:paraId="48D78ED0" w14:textId="77777777" w:rsidR="002B3BD6" w:rsidRDefault="002B3BD6" w:rsidP="002B3BD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EF48" id="Text Box 2" o:spid="_x0000_s1027" type="#_x0000_t202" style="position:absolute;margin-left:-34pt;margin-top:330.5pt;width:515.95pt;height:1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" filled="f" stroked="f">
                <v:textbox inset=",7.2pt,,7.2pt">
                  <w:txbxContent>
                    <w:p w14:paraId="6E0BADDA" w14:textId="77777777" w:rsidR="00F461B0" w:rsidRDefault="00F461B0" w:rsidP="002B3BD6">
                      <w:pPr>
                        <w:jc w:val="center"/>
                        <w:rPr>
                          <w:b/>
                          <w:color w:val="002060"/>
                          <w:sz w:val="36"/>
                        </w:rPr>
                      </w:pPr>
                      <w:r>
                        <w:rPr>
                          <w:b/>
                          <w:color w:val="002060"/>
                          <w:sz w:val="36"/>
                        </w:rPr>
                        <w:t xml:space="preserve">Submission to the Psychology Board of Australia </w:t>
                      </w:r>
                    </w:p>
                    <w:p w14:paraId="1E231E03" w14:textId="511971F7" w:rsidR="00F461B0" w:rsidRDefault="00F461B0" w:rsidP="002B3BD6">
                      <w:pPr>
                        <w:jc w:val="center"/>
                        <w:rPr>
                          <w:b/>
                          <w:color w:val="002060"/>
                          <w:sz w:val="36"/>
                        </w:rPr>
                      </w:pPr>
                      <w:r>
                        <w:rPr>
                          <w:b/>
                          <w:color w:val="002060"/>
                          <w:sz w:val="36"/>
                        </w:rPr>
                        <w:t>Consultation Paper:</w:t>
                      </w:r>
                    </w:p>
                    <w:p w14:paraId="16E6143A" w14:textId="1924E2F5" w:rsidR="002B3BD6" w:rsidRDefault="00A95862" w:rsidP="002B3BD6">
                      <w:pPr>
                        <w:jc w:val="center"/>
                        <w:rPr>
                          <w:b/>
                          <w:color w:val="002060"/>
                          <w:sz w:val="36"/>
                        </w:rPr>
                      </w:pPr>
                      <w:r>
                        <w:rPr>
                          <w:b/>
                          <w:color w:val="002060"/>
                          <w:sz w:val="36"/>
                        </w:rPr>
                        <w:t xml:space="preserve">Area </w:t>
                      </w:r>
                      <w:r w:rsidR="00FD6AC2">
                        <w:rPr>
                          <w:b/>
                          <w:color w:val="002060"/>
                          <w:sz w:val="36"/>
                        </w:rPr>
                        <w:t>of practice endorsements registration standard</w:t>
                      </w:r>
                    </w:p>
                    <w:p w14:paraId="5835EE9D" w14:textId="77777777" w:rsidR="00F461B0" w:rsidRDefault="00F461B0" w:rsidP="002B3BD6">
                      <w:pPr>
                        <w:jc w:val="center"/>
                        <w:rPr>
                          <w:b/>
                          <w:color w:val="002060"/>
                          <w:sz w:val="32"/>
                        </w:rPr>
                      </w:pPr>
                    </w:p>
                    <w:p w14:paraId="13A29FDB" w14:textId="77777777" w:rsidR="002B3BD6" w:rsidRPr="00F70CA4" w:rsidRDefault="00FD6AC2" w:rsidP="002B3BD6">
                      <w:pPr>
                        <w:jc w:val="center"/>
                        <w:rPr>
                          <w:b/>
                          <w:color w:val="002060"/>
                          <w:sz w:val="32"/>
                        </w:rPr>
                      </w:pPr>
                      <w:r>
                        <w:rPr>
                          <w:b/>
                          <w:color w:val="002060"/>
                          <w:sz w:val="32"/>
                        </w:rPr>
                        <w:t xml:space="preserve">December </w:t>
                      </w:r>
                      <w:r w:rsidR="002B3BD6" w:rsidRPr="00F70CA4">
                        <w:rPr>
                          <w:b/>
                          <w:color w:val="002060"/>
                          <w:sz w:val="32"/>
                        </w:rPr>
                        <w:t>2018</w:t>
                      </w:r>
                    </w:p>
                    <w:p w14:paraId="60DB6388" w14:textId="77777777" w:rsidR="002B3BD6" w:rsidRPr="009245C4" w:rsidRDefault="002B3BD6" w:rsidP="002B3BD6">
                      <w:pPr>
                        <w:jc w:val="center"/>
                      </w:pPr>
                    </w:p>
                    <w:p w14:paraId="5B86437A" w14:textId="77777777" w:rsidR="002B3BD6" w:rsidRDefault="002B3BD6" w:rsidP="002B3BD6">
                      <w:pPr>
                        <w:jc w:val="center"/>
                      </w:pPr>
                    </w:p>
                    <w:p w14:paraId="48D78ED0" w14:textId="77777777" w:rsidR="002B3BD6" w:rsidRDefault="002B3BD6" w:rsidP="002B3BD6">
                      <w:pPr>
                        <w:jc w:val="center"/>
                      </w:pPr>
                    </w:p>
                  </w:txbxContent>
                </v:textbox>
                <w10:wrap type="tight"/>
              </v:shape>
            </w:pict>
          </mc:Fallback>
        </mc:AlternateContent>
      </w:r>
      <w:r w:rsidR="002B3BD6" w:rsidRPr="00C14AF4">
        <w:rPr>
          <w:rFonts w:ascii="Myriad Pro" w:hAnsi="Myriad Pro"/>
          <w:lang w:eastAsia="en-GB"/>
        </w:rPr>
        <w:br w:type="page"/>
      </w:r>
    </w:p>
    <w:p w14:paraId="57AAAAFF" w14:textId="77777777" w:rsidR="00914BD9" w:rsidRDefault="00914BD9" w:rsidP="00914BD9">
      <w:pPr>
        <w:spacing w:line="360" w:lineRule="auto"/>
        <w:jc w:val="center"/>
        <w:rPr>
          <w:rFonts w:ascii="Myriad Pro" w:hAnsi="Myriad Pro"/>
          <w:b/>
          <w:i/>
        </w:rPr>
      </w:pPr>
      <w:r w:rsidRPr="00C14AF4">
        <w:rPr>
          <w:rFonts w:ascii="Myriad Pro" w:hAnsi="Myriad Pro"/>
          <w:b/>
          <w:i/>
        </w:rPr>
        <w:lastRenderedPageBreak/>
        <w:t>ACPA strongly urges the</w:t>
      </w:r>
      <w:r w:rsidRPr="00C14AF4">
        <w:rPr>
          <w:rFonts w:ascii="Myriad Pro" w:hAnsi="Myriad Pro"/>
        </w:rPr>
        <w:t xml:space="preserve"> </w:t>
      </w:r>
      <w:r w:rsidRPr="00C14AF4">
        <w:rPr>
          <w:rFonts w:ascii="Myriad Pro" w:hAnsi="Myriad Pro"/>
          <w:b/>
          <w:i/>
        </w:rPr>
        <w:t>delay of inclusion of the standard for new programs until the necessary accompanying work is undertaken, the critical risks to current programs through the shortage of placements is addressed, and the review of the AoPEs is complete.</w:t>
      </w:r>
    </w:p>
    <w:p w14:paraId="496EE67B" w14:textId="77777777" w:rsidR="00914BD9" w:rsidRPr="00C14AF4" w:rsidRDefault="00914BD9" w:rsidP="00914BD9">
      <w:pPr>
        <w:spacing w:line="360" w:lineRule="auto"/>
        <w:jc w:val="center"/>
        <w:rPr>
          <w:rFonts w:ascii="Myriad Pro" w:hAnsi="Myriad Pro"/>
          <w:b/>
          <w:i/>
        </w:rPr>
      </w:pPr>
    </w:p>
    <w:p w14:paraId="740CFDCE" w14:textId="6B49A59D" w:rsidR="002B3D43" w:rsidRDefault="002B3BD6" w:rsidP="00E61018">
      <w:pPr>
        <w:pStyle w:val="Default"/>
        <w:spacing w:line="360" w:lineRule="auto"/>
        <w:rPr>
          <w:rFonts w:ascii="Myriad Pro" w:hAnsi="Myriad Pro"/>
          <w:sz w:val="22"/>
          <w:szCs w:val="22"/>
        </w:rPr>
      </w:pPr>
      <w:r w:rsidRPr="00C14AF4">
        <w:rPr>
          <w:rFonts w:ascii="Myriad Pro" w:hAnsi="Myriad Pro"/>
          <w:sz w:val="22"/>
          <w:szCs w:val="22"/>
        </w:rPr>
        <w:t>ACPA fully s</w:t>
      </w:r>
      <w:r w:rsidR="008519F8" w:rsidRPr="00C14AF4">
        <w:rPr>
          <w:rFonts w:ascii="Myriad Pro" w:hAnsi="Myriad Pro"/>
          <w:sz w:val="22"/>
          <w:szCs w:val="22"/>
        </w:rPr>
        <w:t>upport</w:t>
      </w:r>
      <w:r w:rsidRPr="00C14AF4">
        <w:rPr>
          <w:rFonts w:ascii="Myriad Pro" w:hAnsi="Myriad Pro"/>
          <w:sz w:val="22"/>
          <w:szCs w:val="22"/>
        </w:rPr>
        <w:t xml:space="preserve">s the agenda </w:t>
      </w:r>
      <w:r w:rsidR="00B05CCA" w:rsidRPr="00C14AF4">
        <w:rPr>
          <w:rFonts w:ascii="Myriad Pro" w:hAnsi="Myriad Pro"/>
          <w:sz w:val="22"/>
          <w:szCs w:val="22"/>
        </w:rPr>
        <w:t>of the Psychology Board of Australia (PsyBA)</w:t>
      </w:r>
      <w:r w:rsidR="00DC2B56" w:rsidRPr="00C14AF4">
        <w:rPr>
          <w:rFonts w:ascii="Myriad Pro" w:hAnsi="Myriad Pro"/>
          <w:sz w:val="22"/>
          <w:szCs w:val="22"/>
        </w:rPr>
        <w:t xml:space="preserve"> </w:t>
      </w:r>
      <w:r w:rsidRPr="00C14AF4">
        <w:rPr>
          <w:rFonts w:ascii="Myriad Pro" w:hAnsi="Myriad Pro"/>
          <w:sz w:val="22"/>
          <w:szCs w:val="22"/>
        </w:rPr>
        <w:t>to</w:t>
      </w:r>
      <w:r w:rsidR="008519F8" w:rsidRPr="00C14AF4">
        <w:rPr>
          <w:rFonts w:ascii="Myriad Pro" w:hAnsi="Myriad Pro"/>
          <w:sz w:val="22"/>
          <w:szCs w:val="22"/>
        </w:rPr>
        <w:t xml:space="preserve"> rais</w:t>
      </w:r>
      <w:r w:rsidRPr="00C14AF4">
        <w:rPr>
          <w:rFonts w:ascii="Myriad Pro" w:hAnsi="Myriad Pro"/>
          <w:sz w:val="22"/>
          <w:szCs w:val="22"/>
        </w:rPr>
        <w:t>e</w:t>
      </w:r>
      <w:r w:rsidR="008519F8" w:rsidRPr="00C14AF4">
        <w:rPr>
          <w:rFonts w:ascii="Myriad Pro" w:hAnsi="Myriad Pro"/>
          <w:sz w:val="22"/>
          <w:szCs w:val="22"/>
        </w:rPr>
        <w:t xml:space="preserve"> standards</w:t>
      </w:r>
      <w:r w:rsidRPr="00C14AF4">
        <w:rPr>
          <w:rFonts w:ascii="Myriad Pro" w:hAnsi="Myriad Pro"/>
          <w:sz w:val="22"/>
          <w:szCs w:val="22"/>
        </w:rPr>
        <w:t xml:space="preserve"> of education and training f</w:t>
      </w:r>
      <w:r w:rsidR="00C65217" w:rsidRPr="00C14AF4">
        <w:rPr>
          <w:rFonts w:ascii="Myriad Pro" w:hAnsi="Myriad Pro"/>
          <w:sz w:val="22"/>
          <w:szCs w:val="22"/>
        </w:rPr>
        <w:t>or</w:t>
      </w:r>
      <w:r w:rsidRPr="00C14AF4">
        <w:rPr>
          <w:rFonts w:ascii="Myriad Pro" w:hAnsi="Myriad Pro"/>
          <w:sz w:val="22"/>
          <w:szCs w:val="22"/>
        </w:rPr>
        <w:t xml:space="preserve"> psychologists in Australia</w:t>
      </w:r>
      <w:r w:rsidR="00B05CCA" w:rsidRPr="00C14AF4">
        <w:rPr>
          <w:rFonts w:ascii="Myriad Pro" w:hAnsi="Myriad Pro"/>
          <w:sz w:val="22"/>
          <w:szCs w:val="22"/>
        </w:rPr>
        <w:t>,</w:t>
      </w:r>
      <w:r w:rsidRPr="00C14AF4">
        <w:rPr>
          <w:rFonts w:ascii="Myriad Pro" w:hAnsi="Myriad Pro"/>
          <w:sz w:val="22"/>
          <w:szCs w:val="22"/>
        </w:rPr>
        <w:t xml:space="preserve"> </w:t>
      </w:r>
      <w:r w:rsidR="00A234F7" w:rsidRPr="00C14AF4">
        <w:rPr>
          <w:rFonts w:ascii="Myriad Pro" w:hAnsi="Myriad Pro"/>
          <w:sz w:val="22"/>
          <w:szCs w:val="22"/>
        </w:rPr>
        <w:t>and to ultimately align the</w:t>
      </w:r>
      <w:r w:rsidR="00B05CCA" w:rsidRPr="00C14AF4">
        <w:rPr>
          <w:rFonts w:ascii="Myriad Pro" w:hAnsi="Myriad Pro"/>
          <w:sz w:val="22"/>
          <w:szCs w:val="22"/>
        </w:rPr>
        <w:t>se</w:t>
      </w:r>
      <w:r w:rsidR="00A234F7" w:rsidRPr="00C14AF4">
        <w:rPr>
          <w:rFonts w:ascii="Myriad Pro" w:hAnsi="Myriad Pro"/>
          <w:sz w:val="22"/>
          <w:szCs w:val="22"/>
        </w:rPr>
        <w:t xml:space="preserve"> with</w:t>
      </w:r>
      <w:r w:rsidRPr="00C14AF4">
        <w:rPr>
          <w:rFonts w:ascii="Myriad Pro" w:hAnsi="Myriad Pro"/>
          <w:sz w:val="22"/>
          <w:szCs w:val="22"/>
        </w:rPr>
        <w:t xml:space="preserve"> international standards. </w:t>
      </w:r>
      <w:r w:rsidR="00E61018" w:rsidRPr="001A0792">
        <w:rPr>
          <w:rFonts w:ascii="Myriad Pro" w:hAnsi="Myriad Pro"/>
          <w:sz w:val="22"/>
          <w:szCs w:val="22"/>
        </w:rPr>
        <w:t>The</w:t>
      </w:r>
      <w:r w:rsidR="00E61018" w:rsidRPr="00C14AF4">
        <w:rPr>
          <w:rFonts w:ascii="Myriad Pro" w:hAnsi="Myriad Pro"/>
          <w:sz w:val="22"/>
          <w:szCs w:val="22"/>
        </w:rPr>
        <w:t xml:space="preserve"> role of the PsyBA in strengthen</w:t>
      </w:r>
      <w:r w:rsidR="00680E9C">
        <w:rPr>
          <w:rFonts w:ascii="Myriad Pro" w:hAnsi="Myriad Pro"/>
          <w:sz w:val="22"/>
          <w:szCs w:val="22"/>
        </w:rPr>
        <w:t>ing the</w:t>
      </w:r>
      <w:r w:rsidR="00E61018" w:rsidRPr="00C14AF4">
        <w:rPr>
          <w:rFonts w:ascii="Myriad Pro" w:hAnsi="Myriad Pro"/>
          <w:sz w:val="22"/>
          <w:szCs w:val="22"/>
        </w:rPr>
        <w:t xml:space="preserve"> foundation of education and training, </w:t>
      </w:r>
      <w:r w:rsidR="00680E9C">
        <w:rPr>
          <w:rFonts w:ascii="Myriad Pro" w:hAnsi="Myriad Pro"/>
          <w:sz w:val="22"/>
          <w:szCs w:val="22"/>
        </w:rPr>
        <w:t>ensuring</w:t>
      </w:r>
      <w:r w:rsidR="00E61018" w:rsidRPr="00C14AF4">
        <w:rPr>
          <w:rFonts w:ascii="Myriad Pro" w:hAnsi="Myriad Pro"/>
          <w:sz w:val="22"/>
          <w:szCs w:val="22"/>
        </w:rPr>
        <w:t xml:space="preserve"> better protection of the public </w:t>
      </w:r>
      <w:r w:rsidR="00680E9C">
        <w:rPr>
          <w:rFonts w:ascii="Myriad Pro" w:hAnsi="Myriad Pro"/>
          <w:sz w:val="22"/>
          <w:szCs w:val="22"/>
        </w:rPr>
        <w:t xml:space="preserve">and providing </w:t>
      </w:r>
      <w:r w:rsidR="00680E9C" w:rsidRPr="00BC4665">
        <w:rPr>
          <w:rFonts w:ascii="Myriad Pro" w:hAnsi="Myriad Pro"/>
          <w:sz w:val="22"/>
          <w:szCs w:val="22"/>
        </w:rPr>
        <w:t>greater clarity and transparency</w:t>
      </w:r>
      <w:r w:rsidR="00680E9C" w:rsidRPr="00680E9C">
        <w:rPr>
          <w:rFonts w:ascii="Myriad Pro" w:hAnsi="Myriad Pro"/>
          <w:sz w:val="22"/>
          <w:szCs w:val="22"/>
        </w:rPr>
        <w:t xml:space="preserve"> </w:t>
      </w:r>
      <w:r w:rsidR="00E61018" w:rsidRPr="00C14AF4">
        <w:rPr>
          <w:rFonts w:ascii="Myriad Pro" w:hAnsi="Myriad Pro"/>
          <w:sz w:val="22"/>
          <w:szCs w:val="22"/>
        </w:rPr>
        <w:t>is extremely important; we are aware of the level of work involved in this venture and appreciate the PsyBA’s dedication to the profession and public in undertaking this task.</w:t>
      </w:r>
      <w:r w:rsidR="001A0792">
        <w:rPr>
          <w:rFonts w:ascii="Myriad Pro" w:hAnsi="Myriad Pro"/>
          <w:sz w:val="22"/>
          <w:szCs w:val="22"/>
        </w:rPr>
        <w:t xml:space="preserve"> </w:t>
      </w:r>
    </w:p>
    <w:p w14:paraId="3171CE8F" w14:textId="77777777" w:rsidR="002B3D43" w:rsidRPr="00C14AF4" w:rsidRDefault="002B3D43" w:rsidP="00E61018">
      <w:pPr>
        <w:pStyle w:val="Default"/>
        <w:spacing w:line="360" w:lineRule="auto"/>
        <w:rPr>
          <w:rFonts w:ascii="Myriad Pro" w:hAnsi="Myriad Pro"/>
          <w:sz w:val="22"/>
          <w:szCs w:val="22"/>
        </w:rPr>
      </w:pPr>
    </w:p>
    <w:p w14:paraId="738B4EF0" w14:textId="3D32F80C" w:rsidR="0025762B" w:rsidRPr="0072190B" w:rsidRDefault="00E61018" w:rsidP="0025762B">
      <w:pPr>
        <w:pStyle w:val="Default"/>
        <w:spacing w:line="360" w:lineRule="auto"/>
        <w:rPr>
          <w:rFonts w:ascii="Myriad Pro" w:hAnsi="Myriad Pro"/>
          <w:sz w:val="22"/>
          <w:szCs w:val="22"/>
        </w:rPr>
      </w:pPr>
      <w:r w:rsidRPr="0072190B">
        <w:rPr>
          <w:rFonts w:ascii="Myriad Pro" w:hAnsi="Myriad Pro"/>
          <w:sz w:val="22"/>
          <w:szCs w:val="22"/>
        </w:rPr>
        <w:t xml:space="preserve">The PsyBA’s primary focus to date on standards for registration for general practice has been a laudable and important first step in this process, given that the 4 + 2 </w:t>
      </w:r>
      <w:r w:rsidR="00680E9C" w:rsidRPr="001A0792">
        <w:rPr>
          <w:rFonts w:ascii="Myriad Pro" w:hAnsi="Myriad Pro"/>
          <w:sz w:val="22"/>
          <w:szCs w:val="22"/>
        </w:rPr>
        <w:t>pathway</w:t>
      </w:r>
      <w:r w:rsidR="00680E9C" w:rsidRPr="0072190B">
        <w:rPr>
          <w:rFonts w:ascii="Myriad Pro" w:hAnsi="Myriad Pro"/>
          <w:sz w:val="22"/>
          <w:szCs w:val="22"/>
        </w:rPr>
        <w:t xml:space="preserve"> </w:t>
      </w:r>
      <w:r w:rsidRPr="0072190B">
        <w:rPr>
          <w:rFonts w:ascii="Myriad Pro" w:hAnsi="Myriad Pro"/>
          <w:sz w:val="22"/>
          <w:szCs w:val="22"/>
        </w:rPr>
        <w:t>(four years of accredited education in the science of psychology, with two years of unaccredited supervised practice)</w:t>
      </w:r>
      <w:r w:rsidRPr="001A0792">
        <w:rPr>
          <w:rFonts w:ascii="Myriad Pro" w:hAnsi="Myriad Pro"/>
          <w:sz w:val="22"/>
          <w:szCs w:val="22"/>
        </w:rPr>
        <w:t xml:space="preserve"> </w:t>
      </w:r>
      <w:r w:rsidR="001A0792">
        <w:rPr>
          <w:rFonts w:ascii="Myriad Pro" w:hAnsi="Myriad Pro"/>
          <w:sz w:val="22"/>
          <w:szCs w:val="22"/>
        </w:rPr>
        <w:t>“</w:t>
      </w:r>
      <w:r w:rsidR="00121205" w:rsidRPr="001927FC">
        <w:rPr>
          <w:rFonts w:ascii="Myriad Pro" w:hAnsi="Myriad Pro" w:cstheme="minorHAnsi"/>
          <w:bCs/>
          <w:sz w:val="22"/>
          <w:szCs w:val="22"/>
        </w:rPr>
        <w:t>does not meet international standards</w:t>
      </w:r>
      <w:r w:rsidR="00121205" w:rsidRPr="00C14AF4">
        <w:rPr>
          <w:rFonts w:ascii="Myriad Pro" w:hAnsi="Myriad Pro" w:cstheme="minorHAnsi"/>
          <w:b/>
          <w:bCs/>
          <w:sz w:val="22"/>
          <w:szCs w:val="22"/>
        </w:rPr>
        <w:t xml:space="preserve"> </w:t>
      </w:r>
      <w:r w:rsidR="00121205" w:rsidRPr="00C14AF4">
        <w:rPr>
          <w:rFonts w:ascii="Myriad Pro" w:hAnsi="Myriad Pro" w:cstheme="minorHAnsi"/>
          <w:sz w:val="22"/>
          <w:szCs w:val="22"/>
        </w:rPr>
        <w:t>and is no longer recognised across the world as meeting requirements for registration</w:t>
      </w:r>
      <w:r w:rsidR="00164FEB">
        <w:rPr>
          <w:rFonts w:ascii="Myriad Pro" w:hAnsi="Myriad Pro" w:cstheme="minorHAnsi"/>
          <w:sz w:val="22"/>
          <w:szCs w:val="22"/>
        </w:rPr>
        <w:t xml:space="preserve">” </w:t>
      </w:r>
      <w:r w:rsidR="00164FEB" w:rsidRPr="00BC4665">
        <w:rPr>
          <w:rFonts w:ascii="Myriad Pro" w:hAnsi="Myriad Pro"/>
          <w:sz w:val="22"/>
          <w:szCs w:val="22"/>
        </w:rPr>
        <w:t xml:space="preserve">(Psychology Board of Australia, 2018, p. 16). </w:t>
      </w:r>
      <w:r w:rsidR="00164FEB">
        <w:rPr>
          <w:rFonts w:ascii="Myriad Pro" w:hAnsi="Myriad Pro" w:cstheme="minorHAnsi"/>
          <w:sz w:val="22"/>
          <w:szCs w:val="22"/>
        </w:rPr>
        <w:t xml:space="preserve"> As has been noted, “</w:t>
      </w:r>
      <w:r w:rsidR="00317CAD" w:rsidRPr="00C14AF4">
        <w:rPr>
          <w:rFonts w:ascii="Myriad Pro" w:hAnsi="Myriad Pro"/>
          <w:sz w:val="22"/>
          <w:szCs w:val="22"/>
        </w:rPr>
        <w:t>Australian psychologists with 4+2 internship training would not be able to register and practice overseas unless they undertook significant remediation. Not only does this affect the credibility of Australian psychology training, it limits opportunities for international mobility for these psychologists in a world where there is increasing need for health practitioners to be flexible and responsive internationally</w:t>
      </w:r>
      <w:r w:rsidR="00121205" w:rsidRPr="00C14AF4">
        <w:rPr>
          <w:rFonts w:ascii="Myriad Pro" w:hAnsi="Myriad Pro" w:cstheme="minorHAnsi"/>
          <w:sz w:val="22"/>
          <w:szCs w:val="22"/>
        </w:rPr>
        <w:t>”</w:t>
      </w:r>
      <w:r w:rsidR="00121205" w:rsidRPr="00C14AF4">
        <w:rPr>
          <w:rFonts w:ascii="Myriad Pro" w:hAnsi="Myriad Pro"/>
          <w:sz w:val="22"/>
          <w:szCs w:val="22"/>
        </w:rPr>
        <w:t xml:space="preserve"> </w:t>
      </w:r>
      <w:r w:rsidR="002B3BD6" w:rsidRPr="00C14AF4">
        <w:rPr>
          <w:rFonts w:ascii="Myriad Pro" w:hAnsi="Myriad Pro"/>
          <w:sz w:val="22"/>
          <w:szCs w:val="22"/>
        </w:rPr>
        <w:t>(Psychology Board of Australia, 2018</w:t>
      </w:r>
      <w:r w:rsidR="00121205" w:rsidRPr="00C14AF4">
        <w:rPr>
          <w:rFonts w:ascii="Myriad Pro" w:hAnsi="Myriad Pro"/>
          <w:sz w:val="22"/>
          <w:szCs w:val="22"/>
        </w:rPr>
        <w:t>, p. 16</w:t>
      </w:r>
      <w:r w:rsidR="002B3BD6" w:rsidRPr="00C14AF4">
        <w:rPr>
          <w:rFonts w:ascii="Myriad Pro" w:hAnsi="Myriad Pro"/>
          <w:sz w:val="22"/>
          <w:szCs w:val="22"/>
        </w:rPr>
        <w:t>)</w:t>
      </w:r>
      <w:r w:rsidR="008519F8" w:rsidRPr="00C14AF4">
        <w:rPr>
          <w:rFonts w:ascii="Myriad Pro" w:hAnsi="Myriad Pro"/>
          <w:sz w:val="22"/>
          <w:szCs w:val="22"/>
        </w:rPr>
        <w:t>.</w:t>
      </w:r>
      <w:r w:rsidR="002B3BD6" w:rsidRPr="00C14AF4">
        <w:rPr>
          <w:rFonts w:ascii="Myriad Pro" w:hAnsi="Myriad Pro"/>
          <w:sz w:val="22"/>
          <w:szCs w:val="22"/>
        </w:rPr>
        <w:t xml:space="preserve"> </w:t>
      </w:r>
      <w:r w:rsidR="0025762B">
        <w:rPr>
          <w:rFonts w:ascii="Myriad Pro" w:hAnsi="Myriad Pro"/>
          <w:sz w:val="22"/>
          <w:szCs w:val="22"/>
        </w:rPr>
        <w:t xml:space="preserve">We approve of the </w:t>
      </w:r>
      <w:r w:rsidR="003F5DF8">
        <w:rPr>
          <w:rFonts w:ascii="Myriad Pro" w:hAnsi="Myriad Pro"/>
          <w:sz w:val="22"/>
          <w:szCs w:val="22"/>
        </w:rPr>
        <w:t xml:space="preserve">initial focus of the </w:t>
      </w:r>
      <w:r w:rsidR="0025762B">
        <w:rPr>
          <w:rFonts w:ascii="Myriad Pro" w:hAnsi="Myriad Pro"/>
          <w:sz w:val="22"/>
          <w:szCs w:val="22"/>
        </w:rPr>
        <w:t xml:space="preserve">PsyBA towards retiring the 4 + 2 pathway to registration. We agree that it is, </w:t>
      </w:r>
      <w:r w:rsidR="0025762B" w:rsidRPr="00BC04C8">
        <w:rPr>
          <w:rFonts w:ascii="Myriad Pro" w:hAnsi="Myriad Pro"/>
          <w:bCs/>
          <w:sz w:val="22"/>
          <w:szCs w:val="22"/>
        </w:rPr>
        <w:t>“unsustainable</w:t>
      </w:r>
      <w:r w:rsidR="0025762B" w:rsidRPr="0072190B">
        <w:rPr>
          <w:rFonts w:ascii="Myriad Pro" w:hAnsi="Myriad Pro"/>
          <w:b/>
          <w:bCs/>
          <w:sz w:val="22"/>
          <w:szCs w:val="22"/>
        </w:rPr>
        <w:t xml:space="preserve"> </w:t>
      </w:r>
      <w:r w:rsidR="0025762B" w:rsidRPr="0072190B">
        <w:rPr>
          <w:rFonts w:ascii="Myriad Pro" w:hAnsi="Myriad Pro"/>
          <w:sz w:val="22"/>
          <w:szCs w:val="22"/>
        </w:rPr>
        <w:t xml:space="preserve">both now and into the future, with a high regulatory and administrative burden for employers, supervisors, interns, the Board, and the Australian Health Practitioner Regulation Agency (AHPRA)” (Psychology Board of Australia, 2018, p. 16). </w:t>
      </w:r>
    </w:p>
    <w:p w14:paraId="306AECBF" w14:textId="34A07FBA" w:rsidR="0025762B" w:rsidRDefault="0025762B" w:rsidP="00095367">
      <w:pPr>
        <w:pStyle w:val="Default"/>
        <w:spacing w:line="360" w:lineRule="auto"/>
        <w:rPr>
          <w:rFonts w:ascii="Myriad Pro" w:hAnsi="Myriad Pro"/>
          <w:sz w:val="22"/>
          <w:szCs w:val="22"/>
        </w:rPr>
      </w:pPr>
    </w:p>
    <w:p w14:paraId="4EC34BDD" w14:textId="354239E6" w:rsidR="007C17B8" w:rsidRPr="007C17B8" w:rsidRDefault="009F6BB9" w:rsidP="007C17B8">
      <w:pPr>
        <w:autoSpaceDE w:val="0"/>
        <w:autoSpaceDN w:val="0"/>
        <w:adjustRightInd w:val="0"/>
        <w:spacing w:after="240" w:line="360" w:lineRule="auto"/>
        <w:rPr>
          <w:rFonts w:ascii="Myriad Arabic" w:hAnsi="Myriad Arabic" w:cs="Myriad Arabic"/>
          <w:sz w:val="28"/>
          <w:szCs w:val="28"/>
        </w:rPr>
      </w:pPr>
      <w:r w:rsidRPr="00C14AF4">
        <w:rPr>
          <w:rFonts w:ascii="Myriad Pro" w:hAnsi="Myriad Pro" w:cs="Arial"/>
          <w:color w:val="000000"/>
        </w:rPr>
        <w:t>It is pleasing to see</w:t>
      </w:r>
      <w:r w:rsidR="008519F8" w:rsidRPr="00C14AF4">
        <w:rPr>
          <w:rFonts w:ascii="Myriad Pro" w:hAnsi="Myriad Pro"/>
        </w:rPr>
        <w:t xml:space="preserve"> that the </w:t>
      </w:r>
      <w:r w:rsidR="00164FEB">
        <w:rPr>
          <w:rFonts w:ascii="Myriad Pro" w:hAnsi="Myriad Pro"/>
        </w:rPr>
        <w:t>PsyBA</w:t>
      </w:r>
      <w:r w:rsidR="00164FEB" w:rsidRPr="00C14AF4">
        <w:rPr>
          <w:rFonts w:ascii="Myriad Pro" w:hAnsi="Myriad Pro"/>
        </w:rPr>
        <w:t xml:space="preserve"> </w:t>
      </w:r>
      <w:r w:rsidR="00F54B3F">
        <w:rPr>
          <w:rFonts w:ascii="Myriad Pro" w:hAnsi="Myriad Pro"/>
        </w:rPr>
        <w:t>will conduct</w:t>
      </w:r>
      <w:r w:rsidR="00A537DD">
        <w:rPr>
          <w:rFonts w:ascii="Myriad Pro" w:hAnsi="Myriad Pro"/>
        </w:rPr>
        <w:t xml:space="preserve"> </w:t>
      </w:r>
      <w:r w:rsidR="008519F8" w:rsidRPr="00C14AF4">
        <w:rPr>
          <w:rFonts w:ascii="Myriad Pro" w:hAnsi="Myriad Pro"/>
        </w:rPr>
        <w:t xml:space="preserve">a </w:t>
      </w:r>
      <w:r w:rsidR="00CB01EC" w:rsidRPr="00C14AF4">
        <w:rPr>
          <w:rFonts w:ascii="Myriad Pro" w:hAnsi="Myriad Pro"/>
        </w:rPr>
        <w:t>comprehensive, systematic review of the Areas of Practice Endorsement (AoPEs</w:t>
      </w:r>
      <w:r w:rsidR="00E4792E">
        <w:rPr>
          <w:rFonts w:ascii="Myriad Pro" w:hAnsi="Myriad Pro"/>
        </w:rPr>
        <w:t xml:space="preserve">), </w:t>
      </w:r>
      <w:r w:rsidR="00CB01EC" w:rsidRPr="00C14AF4">
        <w:rPr>
          <w:rFonts w:ascii="Myriad Pro" w:hAnsi="Myriad Pro"/>
        </w:rPr>
        <w:t>the associated unique and specific competencies of each</w:t>
      </w:r>
      <w:r w:rsidR="00DC2B56" w:rsidRPr="00C14AF4">
        <w:rPr>
          <w:rFonts w:ascii="Myriad Pro" w:hAnsi="Myriad Pro"/>
        </w:rPr>
        <w:t>,</w:t>
      </w:r>
      <w:r w:rsidR="00CB01EC" w:rsidRPr="00C14AF4">
        <w:rPr>
          <w:rFonts w:ascii="Myriad Pro" w:hAnsi="Myriad Pro"/>
        </w:rPr>
        <w:t xml:space="preserve"> </w:t>
      </w:r>
      <w:r w:rsidR="001A0792">
        <w:rPr>
          <w:rFonts w:ascii="Myriad Pro" w:hAnsi="Myriad Pro"/>
        </w:rPr>
        <w:t>and the</w:t>
      </w:r>
      <w:r w:rsidR="001A0792" w:rsidRPr="00C14AF4">
        <w:rPr>
          <w:rFonts w:ascii="Myriad Pro" w:hAnsi="Myriad Pro"/>
        </w:rPr>
        <w:t xml:space="preserve"> </w:t>
      </w:r>
      <w:r w:rsidR="00CB01EC" w:rsidRPr="00C14AF4">
        <w:rPr>
          <w:rFonts w:ascii="Myriad Pro" w:hAnsi="Myriad Pro"/>
        </w:rPr>
        <w:t>differentiat</w:t>
      </w:r>
      <w:r w:rsidR="001A0792">
        <w:rPr>
          <w:rFonts w:ascii="Myriad Pro" w:hAnsi="Myriad Pro"/>
        </w:rPr>
        <w:t xml:space="preserve">ion of </w:t>
      </w:r>
      <w:r w:rsidR="00DC2B56" w:rsidRPr="00C14AF4">
        <w:rPr>
          <w:rFonts w:ascii="Myriad Pro" w:hAnsi="Myriad Pro"/>
        </w:rPr>
        <w:t xml:space="preserve">each </w:t>
      </w:r>
      <w:r w:rsidR="00CB01EC" w:rsidRPr="00C14AF4">
        <w:rPr>
          <w:rFonts w:ascii="Myriad Pro" w:hAnsi="Myriad Pro"/>
        </w:rPr>
        <w:t>from the general registration standard</w:t>
      </w:r>
      <w:r w:rsidR="00CB01EC" w:rsidRPr="003D7C74">
        <w:rPr>
          <w:rFonts w:ascii="Myriad Arabic" w:hAnsi="Myriad Arabic" w:cs="Myriad Arabic" w:hint="cs"/>
          <w:sz w:val="28"/>
          <w:szCs w:val="28"/>
        </w:rPr>
        <w:t xml:space="preserve">. </w:t>
      </w:r>
      <w:r w:rsidR="00095367" w:rsidRPr="003D7C74">
        <w:rPr>
          <w:rFonts w:ascii="Myriad Arabic" w:hAnsi="Myriad Arabic" w:cs="Myriad Arabic" w:hint="cs"/>
          <w:color w:val="000000"/>
          <w:sz w:val="28"/>
          <w:szCs w:val="28"/>
        </w:rPr>
        <w:t>At the core of professional governance is the principle of transparency in, 'tailoring practitioner expertise to the type of service provided to meet consumers needs' (Grenyer, 2012). This is done by designating within professions areas of specialty, or practice endorsement, for which advanced levels of accredited training and professional governance are linked to types of services offer</w:t>
      </w:r>
      <w:r w:rsidR="00A537DD" w:rsidRPr="003D7C74">
        <w:rPr>
          <w:rFonts w:ascii="Myriad Arabic" w:hAnsi="Myriad Arabic" w:cs="Myriad Arabic" w:hint="cs"/>
          <w:color w:val="000000"/>
          <w:sz w:val="28"/>
          <w:szCs w:val="28"/>
        </w:rPr>
        <w:t>ed.</w:t>
      </w:r>
      <w:r w:rsidR="00A537DD" w:rsidRPr="00266663">
        <w:rPr>
          <w:rFonts w:ascii="Myriad Arabic" w:hAnsi="Myriad Arabic" w:cs="Myriad Arabic" w:hint="cs"/>
          <w:color w:val="000000"/>
        </w:rPr>
        <w:t xml:space="preserve"> </w:t>
      </w:r>
      <w:r w:rsidR="00095367" w:rsidRPr="00BC4665">
        <w:rPr>
          <w:rFonts w:ascii="Myriad Pro" w:hAnsi="Myriad Pro"/>
        </w:rPr>
        <w:t xml:space="preserve">ACPA looks forward to assisting in this review in whatever ways are </w:t>
      </w:r>
      <w:r w:rsidR="00095367" w:rsidRPr="00BC4665">
        <w:rPr>
          <w:rFonts w:ascii="Myriad Pro" w:hAnsi="Myriad Pro"/>
        </w:rPr>
        <w:lastRenderedPageBreak/>
        <w:t xml:space="preserve">deemed suitable, and to contributing our expertise in clinical psychology education, training, and practice as </w:t>
      </w:r>
      <w:r w:rsidR="00095367" w:rsidRPr="003D7C74">
        <w:rPr>
          <w:rFonts w:ascii="Myriad Arabic" w:hAnsi="Myriad Arabic" w:cs="Myriad Arabic" w:hint="cs"/>
          <w:sz w:val="28"/>
          <w:szCs w:val="28"/>
        </w:rPr>
        <w:t>appropriate</w:t>
      </w:r>
      <w:r w:rsidR="00095367" w:rsidRPr="003D7C74">
        <w:rPr>
          <w:rFonts w:ascii="Myriad Arabic" w:hAnsi="Myriad Arabic" w:cs="Myriad Arabic"/>
          <w:sz w:val="28"/>
          <w:szCs w:val="28"/>
        </w:rPr>
        <w:t>.</w:t>
      </w:r>
    </w:p>
    <w:p w14:paraId="38367BFA" w14:textId="3DBBBB69" w:rsidR="00F23CC3" w:rsidRDefault="007251C6" w:rsidP="00C14AF4">
      <w:pPr>
        <w:spacing w:line="360" w:lineRule="auto"/>
        <w:rPr>
          <w:rFonts w:ascii="Myriad Pro" w:hAnsi="Myriad Pro"/>
        </w:rPr>
      </w:pPr>
      <w:r w:rsidRPr="00C14AF4">
        <w:rPr>
          <w:rFonts w:ascii="Myriad Pro" w:hAnsi="Myriad Pro"/>
        </w:rPr>
        <w:t xml:space="preserve">Furthermore, we applaud the work of the Australian Psychology Accreditation Council (APAC) in developing the new standards of education and training of psychologists incorporating a strong focus on the competencies acquired at each level of training and their examination, while supporting these with </w:t>
      </w:r>
      <w:r w:rsidR="009F2C9D" w:rsidRPr="00C14AF4">
        <w:rPr>
          <w:rFonts w:ascii="Myriad Pro" w:hAnsi="Myriad Pro"/>
        </w:rPr>
        <w:t>clear</w:t>
      </w:r>
      <w:r w:rsidRPr="00C14AF4">
        <w:rPr>
          <w:rFonts w:ascii="Myriad Pro" w:hAnsi="Myriad Pro"/>
        </w:rPr>
        <w:t xml:space="preserve"> guidelines to ensure adequate development </w:t>
      </w:r>
      <w:r w:rsidR="001A0792">
        <w:rPr>
          <w:rFonts w:ascii="Myriad Pro" w:hAnsi="Myriad Pro"/>
        </w:rPr>
        <w:t xml:space="preserve">and resourcing </w:t>
      </w:r>
      <w:r w:rsidRPr="00C14AF4">
        <w:rPr>
          <w:rFonts w:ascii="Myriad Pro" w:hAnsi="Myriad Pro"/>
        </w:rPr>
        <w:t>of programs.</w:t>
      </w:r>
      <w:r w:rsidR="00C26320" w:rsidRPr="00C14AF4">
        <w:rPr>
          <w:rFonts w:ascii="Myriad Pro" w:hAnsi="Myriad Pro"/>
        </w:rPr>
        <w:t xml:space="preserve"> The new standards are visionary and lead the world in delineating competencies to be acquired at each level of professional practice education and training. </w:t>
      </w:r>
    </w:p>
    <w:p w14:paraId="6B0222AE" w14:textId="77777777" w:rsidR="00733A29" w:rsidRPr="00C14AF4" w:rsidRDefault="00733A29" w:rsidP="00C14AF4">
      <w:pPr>
        <w:spacing w:line="360" w:lineRule="auto"/>
        <w:rPr>
          <w:rFonts w:ascii="Myriad Pro" w:hAnsi="Myriad Pro"/>
        </w:rPr>
      </w:pPr>
    </w:p>
    <w:p w14:paraId="1D3EECEE" w14:textId="77777777" w:rsidR="000014A9" w:rsidRPr="00C14AF4" w:rsidRDefault="00F23CC3" w:rsidP="00C14AF4">
      <w:pPr>
        <w:spacing w:line="360" w:lineRule="auto"/>
        <w:rPr>
          <w:rFonts w:ascii="Myriad Pro" w:hAnsi="Myriad Pro"/>
          <w:b/>
          <w:color w:val="002060"/>
          <w:sz w:val="24"/>
        </w:rPr>
      </w:pPr>
      <w:r w:rsidRPr="00C14AF4">
        <w:rPr>
          <w:rFonts w:ascii="Myriad Pro" w:hAnsi="Myriad Pro"/>
          <w:b/>
          <w:color w:val="002060"/>
          <w:sz w:val="24"/>
        </w:rPr>
        <w:t>The proposal under consultation</w:t>
      </w:r>
    </w:p>
    <w:p w14:paraId="4022C378" w14:textId="10B1A71E" w:rsidR="00662A63" w:rsidRDefault="009816AC" w:rsidP="00C14AF4">
      <w:pPr>
        <w:spacing w:line="360" w:lineRule="auto"/>
        <w:rPr>
          <w:rFonts w:ascii="Myriad Pro" w:hAnsi="Myriad Pro"/>
        </w:rPr>
      </w:pPr>
      <w:r w:rsidRPr="0072190B">
        <w:rPr>
          <w:rFonts w:ascii="Myriad Pro" w:hAnsi="Myriad Pro"/>
        </w:rPr>
        <w:t>ACPA supports the proposed structural changes, language revisions, and the addition of key definitions to the standard.</w:t>
      </w:r>
      <w:r>
        <w:t xml:space="preserve"> </w:t>
      </w:r>
      <w:r w:rsidR="009F0103" w:rsidRPr="0072190B">
        <w:rPr>
          <w:rFonts w:ascii="Myriad Pro" w:hAnsi="Myriad Pro"/>
        </w:rPr>
        <w:t xml:space="preserve">The standards </w:t>
      </w:r>
      <w:r w:rsidR="009F0103">
        <w:rPr>
          <w:rFonts w:ascii="Myriad Pro" w:hAnsi="Myriad Pro"/>
        </w:rPr>
        <w:t xml:space="preserve">continue to </w:t>
      </w:r>
      <w:r w:rsidR="009F0103" w:rsidRPr="0072190B">
        <w:rPr>
          <w:rFonts w:ascii="Myriad Pro" w:hAnsi="Myriad Pro"/>
        </w:rPr>
        <w:t>permit registration at the 4 + 2 or 5 + 1 level of training, classifying these as equivalent</w:t>
      </w:r>
      <w:r w:rsidR="009F0103">
        <w:rPr>
          <w:rFonts w:ascii="Myriad Pro" w:hAnsi="Myriad Pro"/>
        </w:rPr>
        <w:t xml:space="preserve">. </w:t>
      </w:r>
      <w:r w:rsidR="004B6D1F" w:rsidRPr="00C14AF4">
        <w:rPr>
          <w:rFonts w:ascii="Myriad Pro" w:hAnsi="Myriad Pro"/>
        </w:rPr>
        <w:t>The proposal of the PsyBA in this consultation to allow registrants via the 4 + 2 pathway, who have not undertaken any accredited post-graduate training in professional psychology, to apply for stand-alone programs in professional psychology leading to endorsement makes sense within this context</w:t>
      </w:r>
      <w:r w:rsidR="005E14F8" w:rsidRPr="00C14AF4">
        <w:rPr>
          <w:rFonts w:ascii="Myriad Pro" w:hAnsi="Myriad Pro"/>
        </w:rPr>
        <w:t>, and ACPA ultimately supports this goal</w:t>
      </w:r>
      <w:r w:rsidR="004B6D1F" w:rsidRPr="00C14AF4">
        <w:rPr>
          <w:rFonts w:ascii="Myriad Pro" w:hAnsi="Myriad Pro"/>
        </w:rPr>
        <w:t xml:space="preserve">. </w:t>
      </w:r>
      <w:r w:rsidR="00F23CC3" w:rsidRPr="00C14AF4">
        <w:rPr>
          <w:rFonts w:ascii="Myriad Pro" w:hAnsi="Myriad Pro"/>
        </w:rPr>
        <w:t>Offering stand-alone programs of education and training in professional programs for endorsement of registrants who do not have accredited post-graduate education and training in professional psychology</w:t>
      </w:r>
      <w:r w:rsidR="00D3748E" w:rsidRPr="00C14AF4">
        <w:rPr>
          <w:rFonts w:ascii="Myriad Pro" w:hAnsi="Myriad Pro"/>
        </w:rPr>
        <w:t xml:space="preserve">, and </w:t>
      </w:r>
      <w:r w:rsidR="00F22655">
        <w:rPr>
          <w:rFonts w:ascii="Myriad Pro" w:hAnsi="Myriad Pro"/>
        </w:rPr>
        <w:t xml:space="preserve">who </w:t>
      </w:r>
      <w:r w:rsidR="00D3748E" w:rsidRPr="00C14AF4">
        <w:rPr>
          <w:rFonts w:ascii="Myriad Pro" w:hAnsi="Myriad Pro"/>
        </w:rPr>
        <w:t xml:space="preserve">are deemed equivalent to those who have undertaken the 5 + 1 </w:t>
      </w:r>
      <w:r w:rsidR="00F22655" w:rsidRPr="00BC4665">
        <w:rPr>
          <w:rFonts w:ascii="Myriad Pro" w:hAnsi="Myriad Pro"/>
        </w:rPr>
        <w:t>pathway</w:t>
      </w:r>
      <w:r w:rsidR="00F22655" w:rsidRPr="00F22655">
        <w:rPr>
          <w:rFonts w:ascii="Myriad Pro" w:hAnsi="Myriad Pro"/>
        </w:rPr>
        <w:t xml:space="preserve"> </w:t>
      </w:r>
      <w:r w:rsidR="00D3748E" w:rsidRPr="00C14AF4">
        <w:rPr>
          <w:rFonts w:ascii="Myriad Pro" w:hAnsi="Myriad Pro"/>
        </w:rPr>
        <w:t>(with an additional year of education and training in the professional practice of psychology) to registration,</w:t>
      </w:r>
      <w:r w:rsidR="00F23CC3" w:rsidRPr="00C14AF4">
        <w:rPr>
          <w:rFonts w:ascii="Myriad Pro" w:hAnsi="Myriad Pro"/>
        </w:rPr>
        <w:t xml:space="preserve"> would see a marked raising of standards within the profession.</w:t>
      </w:r>
    </w:p>
    <w:p w14:paraId="0A64D92F" w14:textId="77777777" w:rsidR="00662A63" w:rsidRPr="00C14AF4" w:rsidRDefault="00662A63" w:rsidP="00E06204">
      <w:pPr>
        <w:spacing w:after="0" w:line="360" w:lineRule="auto"/>
        <w:rPr>
          <w:rFonts w:ascii="Myriad Pro" w:hAnsi="Myriad Pro"/>
        </w:rPr>
      </w:pPr>
    </w:p>
    <w:p w14:paraId="3A5E3078" w14:textId="567E4E00" w:rsidR="007C17B8" w:rsidRDefault="004B6D1F" w:rsidP="008F28BB">
      <w:pPr>
        <w:spacing w:line="360" w:lineRule="auto"/>
        <w:rPr>
          <w:b/>
          <w:i/>
          <w:color w:val="002060"/>
        </w:rPr>
      </w:pPr>
      <w:r w:rsidRPr="00C14AF4">
        <w:rPr>
          <w:rFonts w:ascii="Myriad Pro" w:hAnsi="Myriad Pro"/>
        </w:rPr>
        <w:t>However,</w:t>
      </w:r>
      <w:r w:rsidRPr="00C14AF4">
        <w:rPr>
          <w:rFonts w:ascii="Myriad Pro" w:hAnsi="Myriad Pro"/>
          <w:b/>
        </w:rPr>
        <w:t xml:space="preserve"> </w:t>
      </w:r>
      <w:r w:rsidR="00F23CC3" w:rsidRPr="00C14AF4">
        <w:rPr>
          <w:rFonts w:ascii="Myriad Pro" w:hAnsi="Myriad Pro"/>
          <w:b/>
        </w:rPr>
        <w:t>th</w:t>
      </w:r>
      <w:r w:rsidR="00D436F6" w:rsidRPr="00C14AF4">
        <w:rPr>
          <w:rFonts w:ascii="Myriad Pro" w:hAnsi="Myriad Pro"/>
          <w:b/>
        </w:rPr>
        <w:t>e</w:t>
      </w:r>
      <w:r w:rsidR="00F23CC3" w:rsidRPr="00C14AF4">
        <w:rPr>
          <w:rFonts w:ascii="Myriad Pro" w:hAnsi="Myriad Pro"/>
          <w:b/>
        </w:rPr>
        <w:t xml:space="preserve"> addition to the standards</w:t>
      </w:r>
      <w:r w:rsidR="00D436F6" w:rsidRPr="00C14AF4">
        <w:rPr>
          <w:rFonts w:ascii="Myriad Pro" w:hAnsi="Myriad Pro"/>
          <w:b/>
        </w:rPr>
        <w:t xml:space="preserve"> of stand-alone programs</w:t>
      </w:r>
      <w:r w:rsidR="00F23CC3" w:rsidRPr="00C14AF4">
        <w:rPr>
          <w:rFonts w:ascii="Myriad Pro" w:hAnsi="Myriad Pro"/>
          <w:b/>
        </w:rPr>
        <w:t xml:space="preserve"> </w:t>
      </w:r>
      <w:r w:rsidR="00D3748E" w:rsidRPr="00C14AF4">
        <w:rPr>
          <w:rFonts w:ascii="Myriad Pro" w:hAnsi="Myriad Pro"/>
          <w:b/>
        </w:rPr>
        <w:t xml:space="preserve">is premature and currently poses grave risks to </w:t>
      </w:r>
      <w:r w:rsidR="00B5778B" w:rsidRPr="00C14AF4">
        <w:rPr>
          <w:rFonts w:ascii="Myriad Pro" w:hAnsi="Myriad Pro"/>
          <w:b/>
        </w:rPr>
        <w:t>the profession and the public</w:t>
      </w:r>
      <w:r w:rsidR="00B5778B" w:rsidRPr="00C14AF4">
        <w:rPr>
          <w:rFonts w:ascii="Myriad Pro" w:hAnsi="Myriad Pro"/>
        </w:rPr>
        <w:t xml:space="preserve">. </w:t>
      </w:r>
      <w:r w:rsidR="005155A8">
        <w:rPr>
          <w:rFonts w:ascii="Myriad Pro" w:hAnsi="Myriad Pro"/>
        </w:rPr>
        <w:t>Clear</w:t>
      </w:r>
      <w:r w:rsidR="00E61018">
        <w:rPr>
          <w:rFonts w:ascii="Myriad Pro" w:hAnsi="Myriad Pro"/>
        </w:rPr>
        <w:t xml:space="preserve"> </w:t>
      </w:r>
      <w:r w:rsidR="00F23CC3" w:rsidRPr="00C14AF4">
        <w:rPr>
          <w:rFonts w:ascii="Myriad Pro" w:hAnsi="Myriad Pro"/>
        </w:rPr>
        <w:t>accompanying guidelines to ensure appropriate entry requirements and selection processes</w:t>
      </w:r>
      <w:r w:rsidR="005155A8">
        <w:rPr>
          <w:rFonts w:ascii="Myriad Pro" w:hAnsi="Myriad Pro"/>
        </w:rPr>
        <w:t xml:space="preserve"> do not currently exis</w:t>
      </w:r>
      <w:r w:rsidR="007C1C42">
        <w:rPr>
          <w:rFonts w:ascii="Myriad Pro" w:hAnsi="Myriad Pro"/>
        </w:rPr>
        <w:t>t;</w:t>
      </w:r>
      <w:r w:rsidR="00F23CC3" w:rsidRPr="00C14AF4">
        <w:rPr>
          <w:rFonts w:ascii="Myriad Pro" w:hAnsi="Myriad Pro"/>
        </w:rPr>
        <w:t xml:space="preserve"> the content of such </w:t>
      </w:r>
      <w:r w:rsidR="005155A8">
        <w:rPr>
          <w:rFonts w:ascii="Myriad Pro" w:hAnsi="Myriad Pro"/>
        </w:rPr>
        <w:t xml:space="preserve">(brief) </w:t>
      </w:r>
      <w:r w:rsidR="00F23CC3" w:rsidRPr="00C14AF4">
        <w:rPr>
          <w:rFonts w:ascii="Myriad Pro" w:hAnsi="Myriad Pro"/>
        </w:rPr>
        <w:t xml:space="preserve">programs </w:t>
      </w:r>
      <w:r w:rsidR="005155A8">
        <w:rPr>
          <w:rFonts w:ascii="Myriad Pro" w:hAnsi="Myriad Pro"/>
        </w:rPr>
        <w:t>ha</w:t>
      </w:r>
      <w:r w:rsidR="007C1C42">
        <w:rPr>
          <w:rFonts w:ascii="Myriad Pro" w:hAnsi="Myriad Pro"/>
        </w:rPr>
        <w:t xml:space="preserve">s </w:t>
      </w:r>
      <w:r w:rsidR="005155A8">
        <w:rPr>
          <w:rFonts w:ascii="Myriad Pro" w:hAnsi="Myriad Pro"/>
        </w:rPr>
        <w:t xml:space="preserve">not been </w:t>
      </w:r>
      <w:r w:rsidR="007C1C42">
        <w:rPr>
          <w:rFonts w:ascii="Myriad Pro" w:hAnsi="Myriad Pro"/>
        </w:rPr>
        <w:t xml:space="preserve">assessed as </w:t>
      </w:r>
      <w:r w:rsidR="00F23CC3" w:rsidRPr="00C14AF4">
        <w:rPr>
          <w:rFonts w:ascii="Myriad Pro" w:hAnsi="Myriad Pro"/>
        </w:rPr>
        <w:t>meet</w:t>
      </w:r>
      <w:r w:rsidR="007C1C42">
        <w:rPr>
          <w:rFonts w:ascii="Myriad Pro" w:hAnsi="Myriad Pro"/>
        </w:rPr>
        <w:t>ing</w:t>
      </w:r>
      <w:r w:rsidR="00F23CC3" w:rsidRPr="00C14AF4">
        <w:rPr>
          <w:rFonts w:ascii="Myriad Pro" w:hAnsi="Myriad Pro"/>
        </w:rPr>
        <w:t xml:space="preserve"> the standards of the AoPEs with assured equivalencies to the current pathway</w:t>
      </w:r>
      <w:r w:rsidR="00F22655">
        <w:rPr>
          <w:rFonts w:ascii="Myriad Pro" w:hAnsi="Myriad Pro"/>
        </w:rPr>
        <w:t>s</w:t>
      </w:r>
      <w:r w:rsidR="007C1C42">
        <w:rPr>
          <w:rFonts w:ascii="Myriad Pro" w:hAnsi="Myriad Pro"/>
        </w:rPr>
        <w:t xml:space="preserve">; and a </w:t>
      </w:r>
      <w:r w:rsidR="00B5778B" w:rsidRPr="00C14AF4">
        <w:rPr>
          <w:rFonts w:ascii="Myriad Pro" w:hAnsi="Myriad Pro"/>
        </w:rPr>
        <w:t xml:space="preserve">serious shortage of </w:t>
      </w:r>
      <w:r w:rsidR="00993C33">
        <w:rPr>
          <w:rFonts w:ascii="Myriad Pro" w:hAnsi="Myriad Pro"/>
        </w:rPr>
        <w:t xml:space="preserve">available </w:t>
      </w:r>
      <w:r w:rsidR="007C1C42">
        <w:rPr>
          <w:rFonts w:ascii="Myriad Pro" w:hAnsi="Myriad Pro"/>
        </w:rPr>
        <w:t xml:space="preserve">student </w:t>
      </w:r>
      <w:r w:rsidR="00B5778B" w:rsidRPr="00C14AF4">
        <w:rPr>
          <w:rFonts w:ascii="Myriad Pro" w:hAnsi="Myriad Pro"/>
        </w:rPr>
        <w:t xml:space="preserve">placements </w:t>
      </w:r>
      <w:r w:rsidR="007C1C42">
        <w:rPr>
          <w:rFonts w:ascii="Myriad Pro" w:hAnsi="Myriad Pro"/>
        </w:rPr>
        <w:t xml:space="preserve">exists </w:t>
      </w:r>
      <w:r w:rsidR="00B5778B" w:rsidRPr="00C14AF4">
        <w:rPr>
          <w:rFonts w:ascii="Myriad Pro" w:hAnsi="Myriad Pro"/>
        </w:rPr>
        <w:t xml:space="preserve">for </w:t>
      </w:r>
      <w:r w:rsidR="007C1C42">
        <w:rPr>
          <w:rFonts w:ascii="Myriad Pro" w:hAnsi="Myriad Pro"/>
        </w:rPr>
        <w:t xml:space="preserve">current </w:t>
      </w:r>
      <w:r w:rsidR="00B5778B" w:rsidRPr="00C14AF4">
        <w:rPr>
          <w:rFonts w:ascii="Myriad Pro" w:hAnsi="Myriad Pro"/>
        </w:rPr>
        <w:t>AoPEs</w:t>
      </w:r>
      <w:r w:rsidR="007C1C42">
        <w:rPr>
          <w:rFonts w:ascii="Myriad Pro" w:hAnsi="Myriad Pro"/>
        </w:rPr>
        <w:t xml:space="preserve"> programs</w:t>
      </w:r>
      <w:r w:rsidR="00F22655">
        <w:rPr>
          <w:rFonts w:ascii="Myriad Pro" w:hAnsi="Myriad Pro"/>
        </w:rPr>
        <w:t>,</w:t>
      </w:r>
      <w:r w:rsidR="00DA6993">
        <w:rPr>
          <w:rFonts w:ascii="Myriad Pro" w:hAnsi="Myriad Pro"/>
        </w:rPr>
        <w:t xml:space="preserve"> making expansion </w:t>
      </w:r>
      <w:r w:rsidR="00802E6C">
        <w:rPr>
          <w:rFonts w:ascii="Myriad Pro" w:hAnsi="Myriad Pro"/>
        </w:rPr>
        <w:t xml:space="preserve">of places </w:t>
      </w:r>
      <w:r w:rsidR="00DA6993">
        <w:rPr>
          <w:rFonts w:ascii="Myriad Pro" w:hAnsi="Myriad Pro"/>
        </w:rPr>
        <w:t>unviable</w:t>
      </w:r>
      <w:r w:rsidR="007C1C42">
        <w:rPr>
          <w:rFonts w:ascii="Myriad Pro" w:hAnsi="Myriad Pro"/>
        </w:rPr>
        <w:t>.</w:t>
      </w:r>
    </w:p>
    <w:p w14:paraId="5FE3C0BD" w14:textId="77777777" w:rsidR="001C38C5" w:rsidRPr="00C14AF4" w:rsidRDefault="001C38C5" w:rsidP="00E06204">
      <w:pPr>
        <w:spacing w:after="0" w:line="360" w:lineRule="auto"/>
        <w:rPr>
          <w:rFonts w:ascii="Myriad Pro" w:hAnsi="Myriad Pro"/>
        </w:rPr>
      </w:pPr>
    </w:p>
    <w:p w14:paraId="033CA924" w14:textId="7296DD6F" w:rsidR="00F23CC3" w:rsidRPr="00C14AF4" w:rsidRDefault="00F23CC3" w:rsidP="008F28BB">
      <w:pPr>
        <w:spacing w:line="360" w:lineRule="auto"/>
        <w:jc w:val="center"/>
        <w:rPr>
          <w:rFonts w:ascii="Myriad Pro" w:hAnsi="Myriad Pro"/>
        </w:rPr>
      </w:pPr>
      <w:r w:rsidRPr="008F28BB">
        <w:rPr>
          <w:b/>
          <w:i/>
          <w:color w:val="002060"/>
        </w:rPr>
        <w:t>ACPA</w:t>
      </w:r>
      <w:r w:rsidRPr="008F28BB">
        <w:rPr>
          <w:b/>
          <w:i/>
        </w:rPr>
        <w:t xml:space="preserve"> supports the status quo </w:t>
      </w:r>
      <w:r w:rsidR="001D6500" w:rsidRPr="008F28BB">
        <w:rPr>
          <w:b/>
          <w:i/>
        </w:rPr>
        <w:t>(</w:t>
      </w:r>
      <w:r w:rsidR="001C38C5" w:rsidRPr="008F28BB">
        <w:rPr>
          <w:b/>
          <w:i/>
        </w:rPr>
        <w:t>O</w:t>
      </w:r>
      <w:r w:rsidR="001D6500" w:rsidRPr="008F28BB">
        <w:rPr>
          <w:b/>
          <w:i/>
        </w:rPr>
        <w:t xml:space="preserve">ption 1) </w:t>
      </w:r>
      <w:r w:rsidRPr="008F28BB">
        <w:rPr>
          <w:b/>
          <w:i/>
        </w:rPr>
        <w:t xml:space="preserve">until the necessary guidelines for the standard are developed </w:t>
      </w:r>
      <w:r w:rsidR="00B5778B" w:rsidRPr="008F28BB">
        <w:rPr>
          <w:b/>
          <w:i/>
        </w:rPr>
        <w:t>under consultation with APAC and stakeholders</w:t>
      </w:r>
    </w:p>
    <w:p w14:paraId="60578729" w14:textId="47F998B1" w:rsidR="0025762B" w:rsidRDefault="00E61018" w:rsidP="00FA6E62">
      <w:pPr>
        <w:spacing w:line="360" w:lineRule="auto"/>
        <w:rPr>
          <w:rFonts w:ascii="Myriad Pro" w:hAnsi="Myriad Pro"/>
        </w:rPr>
      </w:pPr>
      <w:r>
        <w:rPr>
          <w:rFonts w:ascii="Myriad Pro" w:hAnsi="Myriad Pro"/>
        </w:rPr>
        <w:lastRenderedPageBreak/>
        <w:t xml:space="preserve">The new APAC </w:t>
      </w:r>
      <w:r w:rsidR="0025762B">
        <w:rPr>
          <w:rFonts w:ascii="Myriad Pro" w:hAnsi="Myriad Pro"/>
        </w:rPr>
        <w:t xml:space="preserve">Accreditation </w:t>
      </w:r>
      <w:r w:rsidR="007346E7">
        <w:rPr>
          <w:rFonts w:ascii="Myriad Pro" w:hAnsi="Myriad Pro"/>
        </w:rPr>
        <w:t>S</w:t>
      </w:r>
      <w:r>
        <w:rPr>
          <w:rFonts w:ascii="Myriad Pro" w:hAnsi="Myriad Pro"/>
        </w:rPr>
        <w:t>tandards and Guidelines</w:t>
      </w:r>
      <w:r w:rsidR="009816AC">
        <w:rPr>
          <w:rFonts w:ascii="Myriad Pro" w:hAnsi="Myriad Pro"/>
        </w:rPr>
        <w:t xml:space="preserve"> </w:t>
      </w:r>
      <w:r w:rsidR="00AF3AEE">
        <w:rPr>
          <w:rFonts w:ascii="Myriad Pro" w:hAnsi="Myriad Pro"/>
        </w:rPr>
        <w:t xml:space="preserve">are broad and </w:t>
      </w:r>
      <w:r>
        <w:rPr>
          <w:rFonts w:ascii="Myriad Pro" w:hAnsi="Myriad Pro"/>
        </w:rPr>
        <w:t xml:space="preserve">do not offer adequate protections for the public in relation to </w:t>
      </w:r>
      <w:r w:rsidR="00993C33">
        <w:rPr>
          <w:rFonts w:ascii="Myriad Pro" w:hAnsi="Myriad Pro"/>
        </w:rPr>
        <w:t xml:space="preserve">entry requirements for </w:t>
      </w:r>
      <w:r>
        <w:rPr>
          <w:rFonts w:ascii="Myriad Pro" w:hAnsi="Myriad Pro"/>
        </w:rPr>
        <w:t>stand-alone programs</w:t>
      </w:r>
      <w:r w:rsidR="007F5013">
        <w:rPr>
          <w:rFonts w:ascii="Myriad Pro" w:hAnsi="Myriad Pro"/>
        </w:rPr>
        <w:t xml:space="preserve">, stating simply:  </w:t>
      </w:r>
    </w:p>
    <w:p w14:paraId="38B53874" w14:textId="024BDDAF" w:rsidR="0025762B" w:rsidRPr="00C14AF4" w:rsidRDefault="0025762B" w:rsidP="00C14AF4">
      <w:pPr>
        <w:spacing w:line="360" w:lineRule="auto"/>
        <w:ind w:left="720"/>
        <w:rPr>
          <w:rFonts w:ascii="Myriad Pro" w:hAnsi="Myriad Pro"/>
        </w:rPr>
      </w:pPr>
      <w:r w:rsidRPr="00C14AF4">
        <w:rPr>
          <w:rFonts w:ascii="Myriad Pro" w:hAnsi="Myriad Pro"/>
        </w:rPr>
        <w:t xml:space="preserve">Criteria 4.2: Admission and progression requirements and processes are fair, transparent and equitable. The provider demonstrates that its student selection criteria and processes are intended to select students who are likely to succeed in the program of study </w:t>
      </w:r>
      <w:r w:rsidR="005A6D8C">
        <w:rPr>
          <w:rFonts w:ascii="Myriad Pro" w:hAnsi="Myriad Pro"/>
        </w:rPr>
        <w:t>(</w:t>
      </w:r>
      <w:r w:rsidRPr="00C14AF4">
        <w:rPr>
          <w:rFonts w:ascii="Myriad Pro" w:hAnsi="Myriad Pro"/>
        </w:rPr>
        <w:t xml:space="preserve">Australian Psychology Accreditation Council </w:t>
      </w:r>
      <w:r w:rsidR="005A6D8C">
        <w:rPr>
          <w:rFonts w:ascii="Myriad Pro" w:hAnsi="Myriad Pro"/>
        </w:rPr>
        <w:t>[</w:t>
      </w:r>
      <w:r w:rsidRPr="00C14AF4">
        <w:rPr>
          <w:rFonts w:ascii="Myriad Pro" w:hAnsi="Myriad Pro"/>
        </w:rPr>
        <w:t>effective January 2019</w:t>
      </w:r>
      <w:r w:rsidR="005A6D8C">
        <w:rPr>
          <w:rFonts w:ascii="Myriad Pro" w:hAnsi="Myriad Pro"/>
        </w:rPr>
        <w:t>]</w:t>
      </w:r>
      <w:r w:rsidRPr="00C14AF4">
        <w:rPr>
          <w:rFonts w:ascii="Myriad Pro" w:hAnsi="Myriad Pro"/>
        </w:rPr>
        <w:t xml:space="preserve">, p. </w:t>
      </w:r>
      <w:r w:rsidR="009816AC">
        <w:rPr>
          <w:rFonts w:ascii="Myriad Pro" w:hAnsi="Myriad Pro"/>
        </w:rPr>
        <w:t>13</w:t>
      </w:r>
      <w:r w:rsidRPr="00C14AF4">
        <w:rPr>
          <w:rFonts w:ascii="Myriad Pro" w:hAnsi="Myriad Pro"/>
        </w:rPr>
        <w:t>).   </w:t>
      </w:r>
    </w:p>
    <w:p w14:paraId="7EE15315" w14:textId="20B9D3ED" w:rsidR="00062195" w:rsidRDefault="0025762B" w:rsidP="002640DF">
      <w:pPr>
        <w:spacing w:line="360" w:lineRule="auto"/>
        <w:rPr>
          <w:rFonts w:ascii="Myriad Pro" w:hAnsi="Myriad Pro"/>
        </w:rPr>
      </w:pPr>
      <w:r w:rsidRPr="00C14AF4">
        <w:rPr>
          <w:rFonts w:ascii="Myriad Pro" w:hAnsi="Myriad Pro"/>
        </w:rPr>
        <w:t>The guidance on the provision of evidence for this standard consists of, “policies and procedures for student admission and progression for programs of study and samples of admission and progression decisions” (Australian Psychology Accreditation Counci</w:t>
      </w:r>
      <w:r w:rsidR="00F810E0">
        <w:rPr>
          <w:rFonts w:ascii="Myriad Pro" w:hAnsi="Myriad Pro"/>
        </w:rPr>
        <w:t>l [</w:t>
      </w:r>
      <w:r w:rsidRPr="00C14AF4">
        <w:rPr>
          <w:rFonts w:ascii="Myriad Pro" w:hAnsi="Myriad Pro"/>
        </w:rPr>
        <w:t>effective January, 2019</w:t>
      </w:r>
      <w:r w:rsidR="00F810E0">
        <w:rPr>
          <w:rFonts w:ascii="Myriad Pro" w:hAnsi="Myriad Pro"/>
        </w:rPr>
        <w:t>]</w:t>
      </w:r>
      <w:r w:rsidRPr="00C14AF4">
        <w:rPr>
          <w:rFonts w:ascii="Myriad Pro" w:hAnsi="Myriad Pro"/>
        </w:rPr>
        <w:t xml:space="preserve">, p.14).  </w:t>
      </w:r>
      <w:r w:rsidR="00491368">
        <w:rPr>
          <w:rFonts w:ascii="Myriad Pro" w:hAnsi="Myriad Pro"/>
        </w:rPr>
        <w:t xml:space="preserve">However, the PsyBA proposed entry pathway into a stand-alone program assumes </w:t>
      </w:r>
      <w:r w:rsidR="00697BD1">
        <w:rPr>
          <w:rFonts w:ascii="Myriad Pro" w:hAnsi="Myriad Pro"/>
        </w:rPr>
        <w:t>applicants hold equivalence to a 5</w:t>
      </w:r>
      <w:r w:rsidR="00697BD1" w:rsidRPr="00C14AF4">
        <w:rPr>
          <w:rFonts w:ascii="Myriad Pro" w:hAnsi="Myriad Pro"/>
          <w:vertAlign w:val="superscript"/>
        </w:rPr>
        <w:t>th</w:t>
      </w:r>
      <w:r w:rsidR="00697BD1">
        <w:rPr>
          <w:rFonts w:ascii="Myriad Pro" w:hAnsi="Myriad Pro"/>
        </w:rPr>
        <w:t xml:space="preserve"> year qualification, </w:t>
      </w:r>
      <w:r w:rsidR="00E9282D">
        <w:rPr>
          <w:rFonts w:ascii="Myriad Pro" w:hAnsi="Myriad Pro"/>
        </w:rPr>
        <w:t>with</w:t>
      </w:r>
      <w:r w:rsidR="00697BD1">
        <w:rPr>
          <w:rFonts w:ascii="Myriad Pro" w:hAnsi="Myriad Pro"/>
        </w:rPr>
        <w:t xml:space="preserve"> the associated breadth and depth of competencies.  </w:t>
      </w:r>
      <w:r w:rsidR="00EC40B7">
        <w:rPr>
          <w:rFonts w:ascii="Myriad Pro" w:hAnsi="Myriad Pro"/>
        </w:rPr>
        <w:t xml:space="preserve">Higher education providers delivering AoPE programs have up until now </w:t>
      </w:r>
      <w:r w:rsidR="00645A39">
        <w:rPr>
          <w:rFonts w:ascii="Myriad Pro" w:hAnsi="Myriad Pro"/>
        </w:rPr>
        <w:t xml:space="preserve">guided and </w:t>
      </w:r>
      <w:r w:rsidR="00EC40B7">
        <w:rPr>
          <w:rFonts w:ascii="Myriad Pro" w:hAnsi="Myriad Pro"/>
        </w:rPr>
        <w:t>progressed students</w:t>
      </w:r>
      <w:r w:rsidR="00645A39">
        <w:rPr>
          <w:rFonts w:ascii="Myriad Pro" w:hAnsi="Myriad Pro"/>
        </w:rPr>
        <w:t xml:space="preserve"> through</w:t>
      </w:r>
      <w:r w:rsidR="00EC40B7">
        <w:rPr>
          <w:rFonts w:ascii="Myriad Pro" w:hAnsi="Myriad Pro"/>
        </w:rPr>
        <w:t xml:space="preserve"> the 5</w:t>
      </w:r>
      <w:r w:rsidR="00EC40B7" w:rsidRPr="00C14AF4">
        <w:rPr>
          <w:rFonts w:ascii="Myriad Pro" w:hAnsi="Myriad Pro"/>
          <w:vertAlign w:val="superscript"/>
        </w:rPr>
        <w:t>th</w:t>
      </w:r>
      <w:r w:rsidR="00EC40B7">
        <w:rPr>
          <w:rFonts w:ascii="Myriad Pro" w:hAnsi="Myriad Pro"/>
        </w:rPr>
        <w:t xml:space="preserve"> year level </w:t>
      </w:r>
      <w:r w:rsidR="00645A39">
        <w:rPr>
          <w:rFonts w:ascii="Myriad Pro" w:hAnsi="Myriad Pro"/>
        </w:rPr>
        <w:t>into the 6</w:t>
      </w:r>
      <w:r w:rsidR="00645A39" w:rsidRPr="00C14AF4">
        <w:rPr>
          <w:rFonts w:ascii="Myriad Pro" w:hAnsi="Myriad Pro"/>
          <w:vertAlign w:val="superscript"/>
        </w:rPr>
        <w:t>th</w:t>
      </w:r>
      <w:r w:rsidR="00645A39">
        <w:rPr>
          <w:rFonts w:ascii="Myriad Pro" w:hAnsi="Myriad Pro"/>
        </w:rPr>
        <w:t xml:space="preserve"> year via fully</w:t>
      </w:r>
      <w:r w:rsidR="00EC40B7">
        <w:rPr>
          <w:rFonts w:ascii="Myriad Pro" w:hAnsi="Myriad Pro"/>
        </w:rPr>
        <w:t xml:space="preserve"> integrated two-year programs.</w:t>
      </w:r>
      <w:r w:rsidR="00645A39">
        <w:rPr>
          <w:rFonts w:ascii="Myriad Pro" w:hAnsi="Myriad Pro"/>
        </w:rPr>
        <w:t xml:space="preserve">  The commencement of the 6</w:t>
      </w:r>
      <w:r w:rsidR="00645A39" w:rsidRPr="00C14AF4">
        <w:rPr>
          <w:rFonts w:ascii="Myriad Pro" w:hAnsi="Myriad Pro"/>
          <w:vertAlign w:val="superscript"/>
        </w:rPr>
        <w:t>th</w:t>
      </w:r>
      <w:r w:rsidR="00645A39">
        <w:rPr>
          <w:rFonts w:ascii="Myriad Pro" w:hAnsi="Myriad Pro"/>
        </w:rPr>
        <w:t xml:space="preserve"> year, and hence the viability and efficiency of the </w:t>
      </w:r>
      <w:r w:rsidR="001E238C">
        <w:rPr>
          <w:rFonts w:ascii="Myriad Pro" w:hAnsi="Myriad Pro"/>
        </w:rPr>
        <w:t>training, has been</w:t>
      </w:r>
      <w:r w:rsidR="00E9282D">
        <w:rPr>
          <w:rFonts w:ascii="Myriad Pro" w:hAnsi="Myriad Pro"/>
        </w:rPr>
        <w:t xml:space="preserve"> predicated on </w:t>
      </w:r>
      <w:r w:rsidR="00645A39">
        <w:rPr>
          <w:rFonts w:ascii="Myriad Pro" w:hAnsi="Myriad Pro"/>
        </w:rPr>
        <w:t>relatively consistent and explicit competency levels at entry</w:t>
      </w:r>
      <w:r w:rsidR="00A277F7">
        <w:rPr>
          <w:rFonts w:ascii="Myriad Pro" w:hAnsi="Myriad Pro"/>
        </w:rPr>
        <w:t xml:space="preserve"> - competencies that have undergone vigorous </w:t>
      </w:r>
      <w:r w:rsidR="002739C7">
        <w:rPr>
          <w:rFonts w:ascii="Myriad Pro" w:hAnsi="Myriad Pro"/>
        </w:rPr>
        <w:t xml:space="preserve">training and </w:t>
      </w:r>
      <w:r w:rsidR="00A277F7">
        <w:rPr>
          <w:rFonts w:ascii="Myriad Pro" w:hAnsi="Myriad Pro"/>
        </w:rPr>
        <w:t>evaluation</w:t>
      </w:r>
      <w:r w:rsidR="008B72ED">
        <w:rPr>
          <w:rFonts w:ascii="Myriad Pro" w:hAnsi="Myriad Pro"/>
        </w:rPr>
        <w:t xml:space="preserve"> throughout the 5</w:t>
      </w:r>
      <w:r w:rsidR="008B72ED" w:rsidRPr="00C14AF4">
        <w:rPr>
          <w:rFonts w:ascii="Myriad Pro" w:hAnsi="Myriad Pro"/>
          <w:vertAlign w:val="superscript"/>
        </w:rPr>
        <w:t>th</w:t>
      </w:r>
      <w:r w:rsidR="008B72ED">
        <w:rPr>
          <w:rFonts w:ascii="Myriad Pro" w:hAnsi="Myriad Pro"/>
        </w:rPr>
        <w:t xml:space="preserve"> year</w:t>
      </w:r>
      <w:r w:rsidR="00645A39">
        <w:rPr>
          <w:rFonts w:ascii="Myriad Pro" w:hAnsi="Myriad Pro"/>
        </w:rPr>
        <w:t xml:space="preserve">.  </w:t>
      </w:r>
      <w:r w:rsidR="00E9282D">
        <w:rPr>
          <w:rFonts w:ascii="Myriad Pro" w:hAnsi="Myriad Pro"/>
        </w:rPr>
        <w:t xml:space="preserve">This </w:t>
      </w:r>
      <w:r w:rsidR="00734226">
        <w:rPr>
          <w:rFonts w:ascii="Myriad Pro" w:hAnsi="Myriad Pro"/>
        </w:rPr>
        <w:t xml:space="preserve">same entry point </w:t>
      </w:r>
      <w:r w:rsidR="00E9282D">
        <w:rPr>
          <w:rFonts w:ascii="Myriad Pro" w:hAnsi="Myriad Pro"/>
        </w:rPr>
        <w:t xml:space="preserve">cannot be guaranteed </w:t>
      </w:r>
      <w:r w:rsidR="00153DAA">
        <w:rPr>
          <w:rFonts w:ascii="Myriad Pro" w:hAnsi="Myriad Pro"/>
        </w:rPr>
        <w:t xml:space="preserve">in </w:t>
      </w:r>
      <w:r w:rsidR="00A277F7">
        <w:rPr>
          <w:rFonts w:ascii="Myriad Pro" w:hAnsi="Myriad Pro"/>
        </w:rPr>
        <w:t>the proposed entry pathway</w:t>
      </w:r>
      <w:r w:rsidR="00095EAF">
        <w:rPr>
          <w:rFonts w:ascii="Myriad Pro" w:hAnsi="Myriad Pro"/>
        </w:rPr>
        <w:t xml:space="preserve"> to stand-alone programs, and we consider this a </w:t>
      </w:r>
      <w:r w:rsidR="002640DF">
        <w:rPr>
          <w:rFonts w:ascii="Myriad Pro" w:hAnsi="Myriad Pro"/>
        </w:rPr>
        <w:t>potential</w:t>
      </w:r>
      <w:r w:rsidR="00095EAF">
        <w:rPr>
          <w:rFonts w:ascii="Myriad Pro" w:hAnsi="Myriad Pro"/>
        </w:rPr>
        <w:t xml:space="preserve"> risk.  </w:t>
      </w:r>
    </w:p>
    <w:p w14:paraId="4110BB9C" w14:textId="77777777" w:rsidR="00AC53CB" w:rsidRPr="00C14AF4" w:rsidRDefault="00AC53CB" w:rsidP="00E06204">
      <w:pPr>
        <w:spacing w:after="0" w:line="360" w:lineRule="auto"/>
        <w:rPr>
          <w:rFonts w:ascii="Myriad Pro" w:hAnsi="Myriad Pro"/>
        </w:rPr>
      </w:pPr>
    </w:p>
    <w:p w14:paraId="52C6A15B" w14:textId="77777777" w:rsidR="00D72B6B" w:rsidRDefault="00145AEE" w:rsidP="00C14AF4">
      <w:pPr>
        <w:spacing w:line="360" w:lineRule="auto"/>
        <w:rPr>
          <w:rFonts w:ascii="Myriad Pro" w:hAnsi="Myriad Pro"/>
        </w:rPr>
      </w:pPr>
      <w:r w:rsidRPr="00C14AF4">
        <w:rPr>
          <w:rFonts w:ascii="Myriad Pro" w:hAnsi="Myriad Pro"/>
        </w:rPr>
        <w:t>Clear entry requiremen</w:t>
      </w:r>
      <w:r w:rsidR="0006393B" w:rsidRPr="00C14AF4">
        <w:rPr>
          <w:rFonts w:ascii="Myriad Pro" w:hAnsi="Myriad Pro"/>
        </w:rPr>
        <w:t>t</w:t>
      </w:r>
      <w:r w:rsidRPr="00C14AF4">
        <w:rPr>
          <w:rFonts w:ascii="Myriad Pro" w:hAnsi="Myriad Pro"/>
        </w:rPr>
        <w:t xml:space="preserve"> guidelines are necessary prior to the inclusion of </w:t>
      </w:r>
      <w:r w:rsidR="00B5778B" w:rsidRPr="00C14AF4">
        <w:rPr>
          <w:rFonts w:ascii="Myriad Pro" w:hAnsi="Myriad Pro"/>
        </w:rPr>
        <w:t xml:space="preserve">the standard for </w:t>
      </w:r>
      <w:r w:rsidRPr="00C14AF4">
        <w:rPr>
          <w:rFonts w:ascii="Myriad Pro" w:hAnsi="Myriad Pro"/>
        </w:rPr>
        <w:t>stand-alone programs of professional practice education and training</w:t>
      </w:r>
      <w:r w:rsidR="0006393B" w:rsidRPr="00C14AF4">
        <w:rPr>
          <w:rFonts w:ascii="Myriad Pro" w:hAnsi="Myriad Pro"/>
        </w:rPr>
        <w:t>.</w:t>
      </w:r>
      <w:r w:rsidRPr="00C14AF4">
        <w:rPr>
          <w:rFonts w:ascii="Myriad Pro" w:hAnsi="Myriad Pro"/>
        </w:rPr>
        <w:t xml:space="preserve"> </w:t>
      </w:r>
      <w:r w:rsidR="004A5B02">
        <w:rPr>
          <w:rFonts w:ascii="Myriad Pro" w:hAnsi="Myriad Pro"/>
        </w:rPr>
        <w:t>For example</w:t>
      </w:r>
      <w:r w:rsidR="003F1F5F" w:rsidRPr="00C14AF4">
        <w:rPr>
          <w:rFonts w:ascii="Myriad Pro" w:hAnsi="Myriad Pro"/>
        </w:rPr>
        <w:t>,</w:t>
      </w:r>
      <w:r w:rsidR="00547393">
        <w:rPr>
          <w:rFonts w:ascii="Myriad Pro" w:hAnsi="Myriad Pro"/>
        </w:rPr>
        <w:t xml:space="preserve"> </w:t>
      </w:r>
      <w:r w:rsidR="003F1F5F" w:rsidRPr="00C14AF4">
        <w:rPr>
          <w:rFonts w:ascii="Myriad Pro" w:hAnsi="Myriad Pro"/>
        </w:rPr>
        <w:t xml:space="preserve">entry to stand-alone programs </w:t>
      </w:r>
      <w:r w:rsidR="004A5B02">
        <w:rPr>
          <w:rFonts w:ascii="Myriad Pro" w:hAnsi="Myriad Pro"/>
        </w:rPr>
        <w:t>sh</w:t>
      </w:r>
      <w:r w:rsidR="003F1F5F" w:rsidRPr="00C14AF4">
        <w:rPr>
          <w:rFonts w:ascii="Myriad Pro" w:hAnsi="Myriad Pro"/>
        </w:rPr>
        <w:t>ould be subject to the same requirements for entry to other post-graduate programs, i.e. based on a</w:t>
      </w:r>
      <w:r w:rsidR="00B5778B" w:rsidRPr="00C14AF4">
        <w:rPr>
          <w:rFonts w:ascii="Myriad Pro" w:hAnsi="Myriad Pro"/>
        </w:rPr>
        <w:t>n appropriate undergraduate</w:t>
      </w:r>
      <w:r w:rsidR="003F1F5F" w:rsidRPr="00C14AF4">
        <w:rPr>
          <w:rFonts w:ascii="Myriad Pro" w:hAnsi="Myriad Pro"/>
        </w:rPr>
        <w:t xml:space="preserve"> degree earned </w:t>
      </w:r>
      <w:r w:rsidR="00B5778B" w:rsidRPr="00C14AF4">
        <w:rPr>
          <w:rFonts w:ascii="Myriad Pro" w:hAnsi="Myriad Pro"/>
        </w:rPr>
        <w:t>with</w:t>
      </w:r>
      <w:r w:rsidR="003F1F5F" w:rsidRPr="00C14AF4">
        <w:rPr>
          <w:rFonts w:ascii="Myriad Pro" w:hAnsi="Myriad Pro"/>
        </w:rPr>
        <w:t xml:space="preserve">in the past ten years. </w:t>
      </w:r>
    </w:p>
    <w:p w14:paraId="274958B9" w14:textId="77777777" w:rsidR="00D72B6B" w:rsidRDefault="00D72B6B" w:rsidP="00253078">
      <w:pPr>
        <w:spacing w:after="0" w:line="360" w:lineRule="auto"/>
        <w:rPr>
          <w:rFonts w:ascii="Myriad Pro" w:hAnsi="Myriad Pro"/>
        </w:rPr>
      </w:pPr>
    </w:p>
    <w:p w14:paraId="6F20A8D0" w14:textId="29290FA1" w:rsidR="00FB2068" w:rsidRDefault="004A5B02" w:rsidP="00C14AF4">
      <w:pPr>
        <w:spacing w:line="360" w:lineRule="auto"/>
        <w:rPr>
          <w:rFonts w:ascii="Myriad Pro" w:hAnsi="Myriad Pro"/>
        </w:rPr>
      </w:pPr>
      <w:r>
        <w:rPr>
          <w:rFonts w:ascii="Myriad Pro" w:hAnsi="Myriad Pro"/>
        </w:rPr>
        <w:t xml:space="preserve">Further, leveraging existing processes that provide more standardised evaluation of competencies will be important. </w:t>
      </w:r>
      <w:r w:rsidR="003F1F5F" w:rsidRPr="00C14AF4">
        <w:rPr>
          <w:rFonts w:ascii="Myriad Pro" w:hAnsi="Myriad Pro"/>
        </w:rPr>
        <w:t>Over t</w:t>
      </w:r>
      <w:r w:rsidR="00CC414A" w:rsidRPr="00C14AF4">
        <w:rPr>
          <w:rFonts w:ascii="Myriad Pro" w:hAnsi="Myriad Pro"/>
        </w:rPr>
        <w:t xml:space="preserve">he past five years the PsyBA </w:t>
      </w:r>
      <w:r w:rsidR="003F1F5F" w:rsidRPr="00C14AF4">
        <w:rPr>
          <w:rFonts w:ascii="Myriad Pro" w:hAnsi="Myriad Pro"/>
        </w:rPr>
        <w:t xml:space="preserve">has </w:t>
      </w:r>
      <w:r w:rsidR="00CC414A" w:rsidRPr="00C14AF4">
        <w:rPr>
          <w:rFonts w:ascii="Myriad Pro" w:hAnsi="Myriad Pro"/>
        </w:rPr>
        <w:t>establish</w:t>
      </w:r>
      <w:r w:rsidR="003F1F5F" w:rsidRPr="00C14AF4">
        <w:rPr>
          <w:rFonts w:ascii="Myriad Pro" w:hAnsi="Myriad Pro"/>
        </w:rPr>
        <w:t xml:space="preserve">ed </w:t>
      </w:r>
      <w:r w:rsidR="0002536E" w:rsidRPr="00C14AF4">
        <w:rPr>
          <w:rFonts w:ascii="Myriad Pro" w:hAnsi="Myriad Pro"/>
        </w:rPr>
        <w:t xml:space="preserve">rigorous </w:t>
      </w:r>
      <w:r w:rsidR="00CC414A" w:rsidRPr="00C14AF4">
        <w:rPr>
          <w:rFonts w:ascii="Myriad Pro" w:hAnsi="Myriad Pro"/>
        </w:rPr>
        <w:t>national standards and guidelines for registration</w:t>
      </w:r>
      <w:r w:rsidR="0002536E" w:rsidRPr="00C14AF4">
        <w:rPr>
          <w:rFonts w:ascii="Myriad Pro" w:hAnsi="Myriad Pro"/>
        </w:rPr>
        <w:t>,</w:t>
      </w:r>
      <w:r w:rsidR="00CC414A" w:rsidRPr="00C14AF4">
        <w:rPr>
          <w:rFonts w:ascii="Myriad Pro" w:hAnsi="Myriad Pro"/>
        </w:rPr>
        <w:t xml:space="preserve"> strongly supported by the National Psychology Examination. The public now has </w:t>
      </w:r>
      <w:r w:rsidR="00DD1F26" w:rsidRPr="00C14AF4">
        <w:rPr>
          <w:rFonts w:ascii="Myriad Pro" w:hAnsi="Myriad Pro"/>
        </w:rPr>
        <w:t>bett</w:t>
      </w:r>
      <w:r w:rsidR="00CC414A" w:rsidRPr="00C14AF4">
        <w:rPr>
          <w:rFonts w:ascii="Myriad Pro" w:hAnsi="Myriad Pro"/>
        </w:rPr>
        <w:t>er assurances that new registrants who have undertaken the 4 + 2 pathway are adequately prepared for professional practice</w:t>
      </w:r>
      <w:r w:rsidR="009A2B2A" w:rsidRPr="00C14AF4">
        <w:rPr>
          <w:rFonts w:ascii="Myriad Pro" w:hAnsi="Myriad Pro"/>
        </w:rPr>
        <w:t xml:space="preserve"> as generalist psychologists</w:t>
      </w:r>
      <w:r w:rsidR="00774D4E">
        <w:rPr>
          <w:rFonts w:ascii="Myriad Pro" w:hAnsi="Myriad Pro"/>
        </w:rPr>
        <w:t xml:space="preserve"> given the standardised evaluation of competencies that has been created by the exam process</w:t>
      </w:r>
      <w:r w:rsidR="00CC414A" w:rsidRPr="00C14AF4">
        <w:rPr>
          <w:rFonts w:ascii="Myriad Pro" w:hAnsi="Myriad Pro"/>
        </w:rPr>
        <w:t>.</w:t>
      </w:r>
      <w:r w:rsidR="0002536E" w:rsidRPr="00C14AF4">
        <w:rPr>
          <w:rFonts w:ascii="Myriad Pro" w:hAnsi="Myriad Pro"/>
        </w:rPr>
        <w:t xml:space="preserve"> </w:t>
      </w:r>
      <w:r>
        <w:rPr>
          <w:rFonts w:ascii="Myriad Pro" w:hAnsi="Myriad Pro"/>
        </w:rPr>
        <w:t>P</w:t>
      </w:r>
      <w:r w:rsidR="00D30509" w:rsidRPr="00C14AF4">
        <w:rPr>
          <w:rFonts w:ascii="Myriad Pro" w:hAnsi="Myriad Pro"/>
        </w:rPr>
        <w:t xml:space="preserve">rior to the implementation of these changes, professional education and training via </w:t>
      </w:r>
      <w:r w:rsidR="003F1F5F" w:rsidRPr="00C14AF4">
        <w:rPr>
          <w:rFonts w:ascii="Myriad Pro" w:hAnsi="Myriad Pro"/>
        </w:rPr>
        <w:t xml:space="preserve">an </w:t>
      </w:r>
      <w:r w:rsidR="00D30509" w:rsidRPr="00C14AF4">
        <w:rPr>
          <w:rFonts w:ascii="Myriad Pro" w:hAnsi="Myriad Pro"/>
        </w:rPr>
        <w:t xml:space="preserve">unaccredited supervision program was </w:t>
      </w:r>
      <w:r w:rsidR="00547393">
        <w:rPr>
          <w:rFonts w:ascii="Myriad Pro" w:hAnsi="Myriad Pro"/>
        </w:rPr>
        <w:t>largely unregulated</w:t>
      </w:r>
      <w:r w:rsidR="00D30509" w:rsidRPr="00C14AF4">
        <w:rPr>
          <w:rFonts w:ascii="Myriad Pro" w:hAnsi="Myriad Pro"/>
        </w:rPr>
        <w:t>, extremely variable, and not assessed</w:t>
      </w:r>
      <w:r w:rsidR="00B5778B" w:rsidRPr="00C14AF4">
        <w:rPr>
          <w:rFonts w:ascii="Myriad Pro" w:hAnsi="Myriad Pro"/>
        </w:rPr>
        <w:t xml:space="preserve"> in a standard</w:t>
      </w:r>
      <w:r w:rsidR="001E3AEF">
        <w:rPr>
          <w:rFonts w:ascii="Myriad Pro" w:hAnsi="Myriad Pro"/>
        </w:rPr>
        <w:t>ised</w:t>
      </w:r>
      <w:r w:rsidR="00B5778B" w:rsidRPr="00C14AF4">
        <w:rPr>
          <w:rFonts w:ascii="Myriad Pro" w:hAnsi="Myriad Pro"/>
        </w:rPr>
        <w:t xml:space="preserve"> manner</w:t>
      </w:r>
      <w:r w:rsidR="0002536E" w:rsidRPr="00C14AF4">
        <w:rPr>
          <w:rFonts w:ascii="Myriad Pro" w:hAnsi="Myriad Pro"/>
        </w:rPr>
        <w:t>.</w:t>
      </w:r>
      <w:r w:rsidR="00D30509" w:rsidRPr="00C14AF4">
        <w:rPr>
          <w:rFonts w:ascii="Myriad Pro" w:hAnsi="Myriad Pro"/>
        </w:rPr>
        <w:t xml:space="preserve"> </w:t>
      </w:r>
      <w:r w:rsidR="00806F1F" w:rsidRPr="00C14AF4">
        <w:rPr>
          <w:rFonts w:ascii="Myriad Pro" w:hAnsi="Myriad Pro"/>
        </w:rPr>
        <w:t>While</w:t>
      </w:r>
      <w:r w:rsidR="00C96DFD" w:rsidRPr="00C14AF4">
        <w:rPr>
          <w:rFonts w:ascii="Myriad Pro" w:hAnsi="Myriad Pro"/>
        </w:rPr>
        <w:t xml:space="preserve"> it might be assumed that earlier registrants</w:t>
      </w:r>
      <w:r>
        <w:rPr>
          <w:rFonts w:ascii="Myriad Pro" w:hAnsi="Myriad Pro"/>
        </w:rPr>
        <w:t>,</w:t>
      </w:r>
      <w:r w:rsidR="00C96DFD" w:rsidRPr="00C14AF4">
        <w:rPr>
          <w:rFonts w:ascii="Myriad Pro" w:hAnsi="Myriad Pro"/>
        </w:rPr>
        <w:t xml:space="preserve"> via this </w:t>
      </w:r>
      <w:r>
        <w:rPr>
          <w:rFonts w:ascii="Myriad Pro" w:hAnsi="Myriad Pro"/>
        </w:rPr>
        <w:t xml:space="preserve">non-standardised </w:t>
      </w:r>
      <w:r w:rsidR="00C96DFD" w:rsidRPr="00C14AF4">
        <w:rPr>
          <w:rFonts w:ascii="Myriad Pro" w:hAnsi="Myriad Pro"/>
        </w:rPr>
        <w:t>pathway</w:t>
      </w:r>
      <w:r>
        <w:rPr>
          <w:rFonts w:ascii="Myriad Pro" w:hAnsi="Myriad Pro"/>
        </w:rPr>
        <w:t>,</w:t>
      </w:r>
      <w:r w:rsidR="00C96DFD" w:rsidRPr="00C14AF4">
        <w:rPr>
          <w:rFonts w:ascii="Myriad Pro" w:hAnsi="Myriad Pro"/>
        </w:rPr>
        <w:t xml:space="preserve"> have subsequently gained </w:t>
      </w:r>
      <w:r w:rsidR="00C96DFD" w:rsidRPr="00C14AF4">
        <w:rPr>
          <w:rFonts w:ascii="Myriad Pro" w:hAnsi="Myriad Pro"/>
        </w:rPr>
        <w:lastRenderedPageBreak/>
        <w:t>knowledge and understanding through experience</w:t>
      </w:r>
      <w:r w:rsidR="00DD1F26" w:rsidRPr="00C14AF4">
        <w:rPr>
          <w:rFonts w:ascii="Myriad Pro" w:hAnsi="Myriad Pro"/>
        </w:rPr>
        <w:t>, supervision,</w:t>
      </w:r>
      <w:r w:rsidR="00C96DFD" w:rsidRPr="00C14AF4">
        <w:rPr>
          <w:rFonts w:ascii="Myriad Pro" w:hAnsi="Myriad Pro"/>
        </w:rPr>
        <w:t xml:space="preserve"> and ongoing professional development</w:t>
      </w:r>
      <w:r w:rsidR="00145AEE" w:rsidRPr="00C14AF4">
        <w:rPr>
          <w:rFonts w:ascii="Myriad Pro" w:hAnsi="Myriad Pro"/>
        </w:rPr>
        <w:t>, this is not assured</w:t>
      </w:r>
      <w:r w:rsidR="00774D4E">
        <w:rPr>
          <w:rFonts w:ascii="Myriad Pro" w:hAnsi="Myriad Pro"/>
        </w:rPr>
        <w:t xml:space="preserve"> and is likely to </w:t>
      </w:r>
      <w:r>
        <w:rPr>
          <w:rFonts w:ascii="Myriad Pro" w:hAnsi="Myriad Pro"/>
        </w:rPr>
        <w:t>have</w:t>
      </w:r>
      <w:r w:rsidR="00774D4E">
        <w:rPr>
          <w:rFonts w:ascii="Myriad Pro" w:hAnsi="Myriad Pro"/>
        </w:rPr>
        <w:t xml:space="preserve"> </w:t>
      </w:r>
      <w:r>
        <w:rPr>
          <w:rFonts w:ascii="Myriad Pro" w:hAnsi="Myriad Pro"/>
        </w:rPr>
        <w:t xml:space="preserve">high </w:t>
      </w:r>
      <w:r w:rsidR="001E3AEF">
        <w:rPr>
          <w:rFonts w:ascii="Myriad Pro" w:hAnsi="Myriad Pro"/>
        </w:rPr>
        <w:t>between-</w:t>
      </w:r>
      <w:r>
        <w:rPr>
          <w:rFonts w:ascii="Myriad Pro" w:hAnsi="Myriad Pro"/>
        </w:rPr>
        <w:t>individual</w:t>
      </w:r>
      <w:r w:rsidR="00774D4E">
        <w:rPr>
          <w:rFonts w:ascii="Myriad Pro" w:hAnsi="Myriad Pro"/>
        </w:rPr>
        <w:t xml:space="preserve"> vari</w:t>
      </w:r>
      <w:r>
        <w:rPr>
          <w:rFonts w:ascii="Myriad Pro" w:hAnsi="Myriad Pro"/>
        </w:rPr>
        <w:t>ability</w:t>
      </w:r>
      <w:r w:rsidR="00145AEE" w:rsidRPr="00C14AF4">
        <w:rPr>
          <w:rFonts w:ascii="Myriad Pro" w:hAnsi="Myriad Pro"/>
        </w:rPr>
        <w:t xml:space="preserve">. </w:t>
      </w:r>
    </w:p>
    <w:p w14:paraId="253D3694" w14:textId="77777777" w:rsidR="00062195" w:rsidRPr="00C14AF4" w:rsidRDefault="00062195" w:rsidP="00253078">
      <w:pPr>
        <w:spacing w:after="0" w:line="360" w:lineRule="auto"/>
        <w:rPr>
          <w:rFonts w:ascii="Myriad Pro" w:hAnsi="Myriad Pro"/>
        </w:rPr>
      </w:pPr>
    </w:p>
    <w:p w14:paraId="170514F9" w14:textId="799939B0" w:rsidR="00D63359" w:rsidRDefault="00DA7F23" w:rsidP="00C14AF4">
      <w:pPr>
        <w:spacing w:line="360" w:lineRule="auto"/>
        <w:rPr>
          <w:rFonts w:ascii="Myriad Pro" w:hAnsi="Myriad Pro"/>
        </w:rPr>
      </w:pPr>
      <w:r w:rsidRPr="00C14AF4">
        <w:rPr>
          <w:rFonts w:ascii="Myriad Pro" w:hAnsi="Myriad Pro"/>
        </w:rPr>
        <w:t>Higher education providers may be quite eager to offer stand-alone programs, as they are likely to be financially viable and</w:t>
      </w:r>
      <w:r w:rsidR="00527DF8" w:rsidRPr="00C14AF4">
        <w:rPr>
          <w:rFonts w:ascii="Myriad Pro" w:hAnsi="Myriad Pro"/>
        </w:rPr>
        <w:t xml:space="preserve"> very</w:t>
      </w:r>
      <w:r w:rsidRPr="00C14AF4">
        <w:rPr>
          <w:rFonts w:ascii="Myriad Pro" w:hAnsi="Myriad Pro"/>
        </w:rPr>
        <w:t xml:space="preserve"> popular, particularly in clinical psychology. </w:t>
      </w:r>
      <w:r w:rsidR="00D0785E">
        <w:rPr>
          <w:rFonts w:ascii="Myriad Pro" w:hAnsi="Myriad Pro"/>
        </w:rPr>
        <w:t>However, t</w:t>
      </w:r>
      <w:r w:rsidR="00D63359">
        <w:rPr>
          <w:rFonts w:ascii="Myriad Pro" w:hAnsi="Myriad Pro"/>
        </w:rPr>
        <w:t>he conflict of interest for higher education providers offering stand-alone programs is concerning. The new APAC Accreditation Standards and Guidelines devolve responsibility for standards of education and training to higher education providers who hold a conflict of interest with their business model focussed on profit. This conflict places the standards of training at risk if approved prior to the development of clear and stringent associated guidelines.</w:t>
      </w:r>
    </w:p>
    <w:p w14:paraId="38639F9C" w14:textId="77777777" w:rsidR="00062195" w:rsidRDefault="00062195" w:rsidP="00253078">
      <w:pPr>
        <w:spacing w:after="0" w:line="360" w:lineRule="auto"/>
        <w:rPr>
          <w:rFonts w:ascii="Myriad Pro" w:hAnsi="Myriad Pro"/>
        </w:rPr>
      </w:pPr>
    </w:p>
    <w:p w14:paraId="6F0797FD" w14:textId="460E9C16" w:rsidR="007E21C0" w:rsidRDefault="00527DF8" w:rsidP="00C14AF4">
      <w:pPr>
        <w:spacing w:line="360" w:lineRule="auto"/>
        <w:rPr>
          <w:rFonts w:ascii="Myriad Pro" w:hAnsi="Myriad Pro"/>
        </w:rPr>
      </w:pPr>
      <w:r w:rsidRPr="002F76E6">
        <w:rPr>
          <w:rFonts w:ascii="Myriad Pro" w:hAnsi="Myriad Pro"/>
        </w:rPr>
        <w:t>Assessment criteria</w:t>
      </w:r>
      <w:r w:rsidRPr="00C14AF4">
        <w:rPr>
          <w:rFonts w:ascii="Myriad Pro" w:hAnsi="Myriad Pro"/>
          <w:b/>
          <w:i/>
        </w:rPr>
        <w:t xml:space="preserve"> </w:t>
      </w:r>
      <w:r w:rsidRPr="002F76E6">
        <w:rPr>
          <w:rFonts w:ascii="Myriad Pro" w:hAnsi="Myriad Pro"/>
        </w:rPr>
        <w:t>guideline</w:t>
      </w:r>
      <w:r w:rsidR="00632F34" w:rsidRPr="002F76E6">
        <w:rPr>
          <w:rFonts w:ascii="Myriad Pro" w:hAnsi="Myriad Pro"/>
        </w:rPr>
        <w:t>s also</w:t>
      </w:r>
      <w:r w:rsidRPr="002F76E6">
        <w:rPr>
          <w:rFonts w:ascii="Myriad Pro" w:hAnsi="Myriad Pro"/>
        </w:rPr>
        <w:t xml:space="preserve"> need to be developed</w:t>
      </w:r>
      <w:r w:rsidRPr="00C14AF4">
        <w:rPr>
          <w:rFonts w:ascii="Myriad Pro" w:hAnsi="Myriad Pro"/>
        </w:rPr>
        <w:t xml:space="preserve"> to ensure that academic and clinical assessment over a shorter period does not compromise the output competencies of graduates. Currently those applying for an AoPE have undertaken </w:t>
      </w:r>
      <w:r w:rsidR="00DD1F26" w:rsidRPr="00C14AF4">
        <w:rPr>
          <w:rFonts w:ascii="Myriad Pro" w:hAnsi="Myriad Pro"/>
        </w:rPr>
        <w:t xml:space="preserve">a two-year integrated program of assessments and examinations </w:t>
      </w:r>
      <w:r w:rsidR="008547A4">
        <w:rPr>
          <w:rFonts w:ascii="Myriad Pro" w:hAnsi="Myriad Pro"/>
        </w:rPr>
        <w:t>overseen</w:t>
      </w:r>
      <w:r w:rsidR="008547A4" w:rsidRPr="00C14AF4">
        <w:rPr>
          <w:rFonts w:ascii="Myriad Pro" w:hAnsi="Myriad Pro"/>
        </w:rPr>
        <w:t xml:space="preserve"> </w:t>
      </w:r>
      <w:r w:rsidR="00DD1F26" w:rsidRPr="00C14AF4">
        <w:rPr>
          <w:rFonts w:ascii="Myriad Pro" w:hAnsi="Myriad Pro"/>
        </w:rPr>
        <w:t>by multiple academics and senior clinicians,</w:t>
      </w:r>
      <w:r w:rsidRPr="00C14AF4">
        <w:rPr>
          <w:rFonts w:ascii="Myriad Pro" w:hAnsi="Myriad Pro"/>
        </w:rPr>
        <w:t xml:space="preserve"> plus a registrar program of supervision to best</w:t>
      </w:r>
      <w:r w:rsidR="00DD1F26" w:rsidRPr="00C14AF4">
        <w:rPr>
          <w:rFonts w:ascii="Myriad Pro" w:hAnsi="Myriad Pro"/>
        </w:rPr>
        <w:t xml:space="preserve"> ensur</w:t>
      </w:r>
      <w:r w:rsidRPr="00C14AF4">
        <w:rPr>
          <w:rFonts w:ascii="Myriad Pro" w:hAnsi="Myriad Pro"/>
        </w:rPr>
        <w:t>e</w:t>
      </w:r>
      <w:r w:rsidR="00DD1F26" w:rsidRPr="00C14AF4">
        <w:rPr>
          <w:rFonts w:ascii="Myriad Pro" w:hAnsi="Myriad Pro"/>
        </w:rPr>
        <w:t xml:space="preserve"> optimal outputs. The reduction in the period of </w:t>
      </w:r>
      <w:r w:rsidR="00B5778B" w:rsidRPr="00C14AF4">
        <w:rPr>
          <w:rFonts w:ascii="Myriad Pro" w:hAnsi="Myriad Pro"/>
        </w:rPr>
        <w:t xml:space="preserve">accredited </w:t>
      </w:r>
      <w:r w:rsidR="00DD1F26" w:rsidRPr="00C14AF4">
        <w:rPr>
          <w:rFonts w:ascii="Myriad Pro" w:hAnsi="Myriad Pro"/>
        </w:rPr>
        <w:t xml:space="preserve">education and training required under a stand-alone program reduces the </w:t>
      </w:r>
      <w:r w:rsidRPr="00C14AF4">
        <w:rPr>
          <w:rFonts w:ascii="Myriad Pro" w:hAnsi="Myriad Pro"/>
        </w:rPr>
        <w:t xml:space="preserve">inherent </w:t>
      </w:r>
      <w:r w:rsidR="00DD1F26" w:rsidRPr="00C14AF4">
        <w:rPr>
          <w:rFonts w:ascii="Myriad Pro" w:hAnsi="Myriad Pro"/>
        </w:rPr>
        <w:t xml:space="preserve">securities </w:t>
      </w:r>
      <w:r w:rsidRPr="00C14AF4">
        <w:rPr>
          <w:rFonts w:ascii="Myriad Pro" w:hAnsi="Myriad Pro"/>
        </w:rPr>
        <w:t>currently available and may lead to undetected inadequacies in graduate competencies.</w:t>
      </w:r>
      <w:r w:rsidR="00DA7F23" w:rsidRPr="00C14AF4">
        <w:rPr>
          <w:rFonts w:ascii="Myriad Pro" w:hAnsi="Myriad Pro"/>
        </w:rPr>
        <w:t xml:space="preserve"> </w:t>
      </w:r>
    </w:p>
    <w:p w14:paraId="60EF0753" w14:textId="77777777" w:rsidR="00062195" w:rsidRPr="00C14AF4" w:rsidRDefault="00062195" w:rsidP="00253078">
      <w:pPr>
        <w:spacing w:after="0" w:line="360" w:lineRule="auto"/>
        <w:rPr>
          <w:rFonts w:ascii="Myriad Pro" w:hAnsi="Myriad Pro"/>
        </w:rPr>
      </w:pPr>
    </w:p>
    <w:p w14:paraId="4234CB87" w14:textId="2A6CBDDB" w:rsidR="00282E5D" w:rsidRPr="00C14AF4" w:rsidRDefault="00282E5D" w:rsidP="0025762B">
      <w:pPr>
        <w:spacing w:line="360" w:lineRule="auto"/>
        <w:rPr>
          <w:rFonts w:ascii="Myriad Pro" w:hAnsi="Myriad Pro"/>
        </w:rPr>
      </w:pPr>
      <w:r w:rsidRPr="00C14AF4">
        <w:rPr>
          <w:rFonts w:ascii="Myriad Pro" w:hAnsi="Myriad Pro"/>
        </w:rPr>
        <w:t xml:space="preserve">The addition of new programs of education and training in areas of practice endorsement is very likely to </w:t>
      </w:r>
      <w:r w:rsidR="00B5778B" w:rsidRPr="00C14AF4">
        <w:rPr>
          <w:rFonts w:ascii="Myriad Pro" w:hAnsi="Myriad Pro"/>
        </w:rPr>
        <w:t xml:space="preserve">further </w:t>
      </w:r>
      <w:r w:rsidRPr="00C14AF4">
        <w:rPr>
          <w:rFonts w:ascii="Myriad Pro" w:hAnsi="Myriad Pro"/>
        </w:rPr>
        <w:t xml:space="preserve">undermine the already critical situation of a </w:t>
      </w:r>
      <w:r w:rsidRPr="001927FC">
        <w:rPr>
          <w:rFonts w:ascii="Myriad Pro" w:hAnsi="Myriad Pro"/>
        </w:rPr>
        <w:t>severe shortage</w:t>
      </w:r>
      <w:r w:rsidR="00D377BC" w:rsidRPr="001927FC">
        <w:rPr>
          <w:rFonts w:ascii="Myriad Pro" w:hAnsi="Myriad Pro"/>
        </w:rPr>
        <w:t xml:space="preserve"> of</w:t>
      </w:r>
      <w:r w:rsidRPr="001927FC">
        <w:rPr>
          <w:rFonts w:ascii="Myriad Pro" w:hAnsi="Myriad Pro"/>
        </w:rPr>
        <w:t xml:space="preserve"> placements</w:t>
      </w:r>
      <w:r w:rsidRPr="0025762B">
        <w:rPr>
          <w:rFonts w:ascii="Myriad Pro" w:hAnsi="Myriad Pro"/>
        </w:rPr>
        <w:t xml:space="preserve"> </w:t>
      </w:r>
      <w:r w:rsidRPr="00C14AF4">
        <w:rPr>
          <w:rFonts w:ascii="Myriad Pro" w:hAnsi="Myriad Pro"/>
        </w:rPr>
        <w:t>for</w:t>
      </w:r>
      <w:r w:rsidRPr="00C14AF4">
        <w:rPr>
          <w:rFonts w:ascii="Myriad Pro" w:hAnsi="Myriad Pro"/>
          <w:b/>
        </w:rPr>
        <w:t xml:space="preserve"> </w:t>
      </w:r>
      <w:r w:rsidRPr="00C14AF4">
        <w:rPr>
          <w:rFonts w:ascii="Myriad Pro" w:hAnsi="Myriad Pro"/>
        </w:rPr>
        <w:t>trainees, leading to the collapse of standards of training. The current placement situation for higher education providers in many areas of practice endorsement, particularly in clinical psychology</w:t>
      </w:r>
      <w:r w:rsidR="00B5778B" w:rsidRPr="00C14AF4">
        <w:rPr>
          <w:rFonts w:ascii="Myriad Pro" w:hAnsi="Myriad Pro"/>
        </w:rPr>
        <w:t>,</w:t>
      </w:r>
      <w:r w:rsidRPr="00C14AF4">
        <w:rPr>
          <w:rFonts w:ascii="Myriad Pro" w:hAnsi="Myriad Pro"/>
        </w:rPr>
        <w:t xml:space="preserve"> is b</w:t>
      </w:r>
      <w:r w:rsidR="00986795" w:rsidRPr="00C14AF4">
        <w:rPr>
          <w:rFonts w:ascii="Myriad Pro" w:hAnsi="Myriad Pro"/>
        </w:rPr>
        <w:t>ecoming</w:t>
      </w:r>
      <w:r w:rsidR="0025762B">
        <w:rPr>
          <w:rFonts w:ascii="Myriad Pro" w:hAnsi="Myriad Pro"/>
        </w:rPr>
        <w:t xml:space="preserve"> critical</w:t>
      </w:r>
      <w:r w:rsidR="00292516">
        <w:rPr>
          <w:rFonts w:ascii="Myriad Pro" w:hAnsi="Myriad Pro"/>
        </w:rPr>
        <w:t>.</w:t>
      </w:r>
      <w:r w:rsidR="00986795" w:rsidRPr="00C14AF4">
        <w:rPr>
          <w:rFonts w:ascii="Myriad Pro" w:hAnsi="Myriad Pro"/>
        </w:rPr>
        <w:t xml:space="preserve"> </w:t>
      </w:r>
      <w:r w:rsidR="00110E98" w:rsidRPr="00C14AF4">
        <w:rPr>
          <w:rFonts w:ascii="Myriad Pro" w:hAnsi="Myriad Pro"/>
        </w:rPr>
        <w:t>The reason for this very concerning situation is clear.</w:t>
      </w:r>
      <w:r w:rsidRPr="00C14AF4">
        <w:rPr>
          <w:rFonts w:ascii="Myriad Pro" w:hAnsi="Myriad Pro"/>
        </w:rPr>
        <w:t xml:space="preserve"> </w:t>
      </w:r>
      <w:r w:rsidR="00C9679C" w:rsidRPr="00C14AF4">
        <w:rPr>
          <w:rFonts w:ascii="Myriad Pro" w:hAnsi="Myriad Pro"/>
        </w:rPr>
        <w:t xml:space="preserve">In the past 10 </w:t>
      </w:r>
      <w:r w:rsidR="00C9679C" w:rsidRPr="0025762B">
        <w:rPr>
          <w:rFonts w:ascii="Myriad Pro" w:hAnsi="Myriad Pro"/>
        </w:rPr>
        <w:t>years</w:t>
      </w:r>
      <w:r w:rsidR="00392049" w:rsidRPr="0025762B">
        <w:rPr>
          <w:rFonts w:ascii="Myriad Pro" w:hAnsi="Myriad Pro"/>
        </w:rPr>
        <w:t xml:space="preserve"> </w:t>
      </w:r>
      <w:r w:rsidR="00C9679C" w:rsidRPr="0025762B">
        <w:rPr>
          <w:rFonts w:ascii="Myriad Pro" w:hAnsi="Myriad Pro"/>
        </w:rPr>
        <w:t>t</w:t>
      </w:r>
      <w:r w:rsidRPr="0025762B">
        <w:rPr>
          <w:rFonts w:ascii="Myriad Pro" w:hAnsi="Myriad Pro"/>
        </w:rPr>
        <w:t xml:space="preserve">he </w:t>
      </w:r>
      <w:r w:rsidRPr="00C14AF4">
        <w:rPr>
          <w:rFonts w:ascii="Myriad Pro" w:hAnsi="Myriad Pro"/>
        </w:rPr>
        <w:t xml:space="preserve">number of clinical psychology programs has increased </w:t>
      </w:r>
      <w:r w:rsidR="00C9679C" w:rsidRPr="00C14AF4">
        <w:rPr>
          <w:rFonts w:ascii="Myriad Pro" w:hAnsi="Myriad Pro"/>
        </w:rPr>
        <w:t>markedl</w:t>
      </w:r>
      <w:r w:rsidRPr="00C14AF4">
        <w:rPr>
          <w:rFonts w:ascii="Myriad Pro" w:hAnsi="Myriad Pro"/>
        </w:rPr>
        <w:t>y</w:t>
      </w:r>
      <w:r w:rsidR="00C9679C" w:rsidRPr="00C14AF4">
        <w:rPr>
          <w:rFonts w:ascii="Myriad Pro" w:hAnsi="Myriad Pro"/>
        </w:rPr>
        <w:t>.</w:t>
      </w:r>
      <w:r w:rsidRPr="00C14AF4">
        <w:rPr>
          <w:rFonts w:ascii="Myriad Pro" w:hAnsi="Myriad Pro"/>
        </w:rPr>
        <w:t xml:space="preserve"> </w:t>
      </w:r>
      <w:r w:rsidR="00C9679C" w:rsidRPr="00C14AF4">
        <w:rPr>
          <w:rFonts w:ascii="Myriad Pro" w:hAnsi="Myriad Pro"/>
        </w:rPr>
        <w:t xml:space="preserve">Alongside of this, </w:t>
      </w:r>
      <w:r w:rsidR="00986795" w:rsidRPr="00C14AF4">
        <w:rPr>
          <w:rFonts w:ascii="Myriad Pro" w:hAnsi="Myriad Pro"/>
        </w:rPr>
        <w:t>t</w:t>
      </w:r>
      <w:r w:rsidRPr="00C14AF4">
        <w:rPr>
          <w:rFonts w:ascii="Myriad Pro" w:hAnsi="Myriad Pro"/>
        </w:rPr>
        <w:t xml:space="preserve">he number of students </w:t>
      </w:r>
      <w:r w:rsidR="00C9679C" w:rsidRPr="00C14AF4">
        <w:rPr>
          <w:rFonts w:ascii="Myriad Pro" w:hAnsi="Myriad Pro"/>
        </w:rPr>
        <w:t>accepted into</w:t>
      </w:r>
      <w:r w:rsidRPr="00C14AF4">
        <w:rPr>
          <w:rFonts w:ascii="Myriad Pro" w:hAnsi="Myriad Pro"/>
        </w:rPr>
        <w:t xml:space="preserve"> many clinical </w:t>
      </w:r>
      <w:r w:rsidR="00292516">
        <w:rPr>
          <w:rFonts w:ascii="Myriad Pro" w:hAnsi="Myriad Pro"/>
        </w:rPr>
        <w:t xml:space="preserve">psychology </w:t>
      </w:r>
      <w:r w:rsidRPr="00C14AF4">
        <w:rPr>
          <w:rFonts w:ascii="Myriad Pro" w:hAnsi="Myriad Pro"/>
        </w:rPr>
        <w:t>programs has increased</w:t>
      </w:r>
      <w:r w:rsidR="00C9679C" w:rsidRPr="00C14AF4">
        <w:rPr>
          <w:rFonts w:ascii="Myriad Pro" w:hAnsi="Myriad Pro"/>
        </w:rPr>
        <w:t xml:space="preserve"> </w:t>
      </w:r>
      <w:r w:rsidR="00C9679C" w:rsidRPr="0025762B">
        <w:rPr>
          <w:rFonts w:ascii="Myriad Pro" w:hAnsi="Myriad Pro"/>
        </w:rPr>
        <w:t>and</w:t>
      </w:r>
      <w:r w:rsidR="00292516">
        <w:rPr>
          <w:rFonts w:ascii="Myriad Pro" w:hAnsi="Myriad Pro"/>
        </w:rPr>
        <w:t xml:space="preserve"> new</w:t>
      </w:r>
      <w:r w:rsidR="00C9679C" w:rsidRPr="0025762B">
        <w:rPr>
          <w:rFonts w:ascii="Myriad Pro" w:hAnsi="Myriad Pro"/>
        </w:rPr>
        <w:t xml:space="preserve"> 5+1 programs have been established,</w:t>
      </w:r>
      <w:r w:rsidRPr="0025762B">
        <w:rPr>
          <w:rFonts w:ascii="Myriad Pro" w:hAnsi="Myriad Pro"/>
        </w:rPr>
        <w:t xml:space="preserve"> while </w:t>
      </w:r>
      <w:r w:rsidRPr="00C14AF4">
        <w:rPr>
          <w:rFonts w:ascii="Myriad Pro" w:hAnsi="Myriad Pro"/>
        </w:rPr>
        <w:t xml:space="preserve">the number of placements </w:t>
      </w:r>
      <w:r w:rsidR="00292516">
        <w:rPr>
          <w:rFonts w:ascii="Myriad Pro" w:hAnsi="Myriad Pro"/>
        </w:rPr>
        <w:t xml:space="preserve">available </w:t>
      </w:r>
      <w:r w:rsidRPr="00C14AF4">
        <w:rPr>
          <w:rFonts w:ascii="Myriad Pro" w:hAnsi="Myriad Pro"/>
        </w:rPr>
        <w:t xml:space="preserve">has remained </w:t>
      </w:r>
      <w:r w:rsidR="00B5778B" w:rsidRPr="0025762B">
        <w:rPr>
          <w:rFonts w:ascii="Myriad Pro" w:hAnsi="Myriad Pro"/>
        </w:rPr>
        <w:t>steady</w:t>
      </w:r>
      <w:r w:rsidR="0025762B">
        <w:rPr>
          <w:rFonts w:ascii="Myriad Pro" w:hAnsi="Myriad Pro"/>
        </w:rPr>
        <w:t>.</w:t>
      </w:r>
    </w:p>
    <w:p w14:paraId="0CB74743" w14:textId="77777777" w:rsidR="00BA53E1" w:rsidRDefault="00BA53E1" w:rsidP="00253078">
      <w:pPr>
        <w:spacing w:after="0" w:line="360" w:lineRule="auto"/>
        <w:rPr>
          <w:rFonts w:ascii="Myriad Pro" w:hAnsi="Myriad Pro"/>
        </w:rPr>
      </w:pPr>
    </w:p>
    <w:p w14:paraId="7E70DC45" w14:textId="18701AF4" w:rsidR="004E07D0" w:rsidRDefault="00282E5D" w:rsidP="00C14AF4">
      <w:pPr>
        <w:spacing w:line="360" w:lineRule="auto"/>
        <w:rPr>
          <w:rFonts w:ascii="Myriad Pro" w:hAnsi="Myriad Pro"/>
        </w:rPr>
      </w:pPr>
      <w:r w:rsidRPr="00C14AF4">
        <w:rPr>
          <w:rFonts w:ascii="Myriad Pro" w:hAnsi="Myriad Pro"/>
        </w:rPr>
        <w:t xml:space="preserve">Furthermore, to include the new </w:t>
      </w:r>
      <w:r w:rsidRPr="00253078">
        <w:rPr>
          <w:rFonts w:ascii="Myriad Pro" w:hAnsi="Myriad Pro"/>
        </w:rPr>
        <w:t xml:space="preserve">standard prior to </w:t>
      </w:r>
      <w:r w:rsidR="00253078">
        <w:rPr>
          <w:rFonts w:ascii="Myriad Pro" w:hAnsi="Myriad Pro"/>
        </w:rPr>
        <w:t xml:space="preserve">the </w:t>
      </w:r>
      <w:r w:rsidRPr="00253078">
        <w:rPr>
          <w:rFonts w:ascii="Myriad Pro" w:hAnsi="Myriad Pro"/>
        </w:rPr>
        <w:t xml:space="preserve">completion of the review of </w:t>
      </w:r>
      <w:r w:rsidR="00986795" w:rsidRPr="00253078">
        <w:rPr>
          <w:rFonts w:ascii="Myriad Pro" w:hAnsi="Myriad Pro"/>
        </w:rPr>
        <w:t xml:space="preserve">AoPE </w:t>
      </w:r>
      <w:r w:rsidRPr="00253078">
        <w:rPr>
          <w:rFonts w:ascii="Myriad Pro" w:hAnsi="Myriad Pro"/>
        </w:rPr>
        <w:t>competencies</w:t>
      </w:r>
      <w:r w:rsidRPr="00C14AF4">
        <w:rPr>
          <w:rFonts w:ascii="Myriad Pro" w:hAnsi="Myriad Pro"/>
        </w:rPr>
        <w:t xml:space="preserve"> for the different AoPEs may prove irresponsible in other ways. </w:t>
      </w:r>
      <w:r w:rsidR="001406DD" w:rsidRPr="00C14AF4">
        <w:rPr>
          <w:rFonts w:ascii="Myriad Pro" w:hAnsi="Myriad Pro"/>
        </w:rPr>
        <w:t xml:space="preserve">Australia has the largest number of recognised areas of specialised practice in psychology in the world. The </w:t>
      </w:r>
      <w:r w:rsidR="00B5778B" w:rsidRPr="00C14AF4">
        <w:rPr>
          <w:rFonts w:ascii="Myriad Pro" w:hAnsi="Myriad Pro"/>
        </w:rPr>
        <w:t xml:space="preserve">proposed </w:t>
      </w:r>
      <w:r w:rsidR="001406DD" w:rsidRPr="00C14AF4">
        <w:rPr>
          <w:rFonts w:ascii="Myriad Pro" w:hAnsi="Myriad Pro"/>
        </w:rPr>
        <w:t xml:space="preserve">review will be invaluable in defining differences between AoPEs and may find value in combining </w:t>
      </w:r>
      <w:r w:rsidR="00B5778B" w:rsidRPr="00C14AF4">
        <w:rPr>
          <w:rFonts w:ascii="Myriad Pro" w:hAnsi="Myriad Pro"/>
        </w:rPr>
        <w:lastRenderedPageBreak/>
        <w:t xml:space="preserve">AoPEs </w:t>
      </w:r>
      <w:r w:rsidR="001406DD" w:rsidRPr="00C14AF4">
        <w:rPr>
          <w:rFonts w:ascii="Myriad Pro" w:hAnsi="Myriad Pro"/>
        </w:rPr>
        <w:t>or reducing the</w:t>
      </w:r>
      <w:r w:rsidR="00B5778B" w:rsidRPr="00C14AF4">
        <w:rPr>
          <w:rFonts w:ascii="Myriad Pro" w:hAnsi="Myriad Pro"/>
        </w:rPr>
        <w:t>ir</w:t>
      </w:r>
      <w:r w:rsidR="001406DD" w:rsidRPr="00C14AF4">
        <w:rPr>
          <w:rFonts w:ascii="Myriad Pro" w:hAnsi="Myriad Pro"/>
        </w:rPr>
        <w:t xml:space="preserve"> number.</w:t>
      </w:r>
      <w:r w:rsidR="00986795" w:rsidRPr="00C14AF4">
        <w:rPr>
          <w:rFonts w:ascii="Myriad Pro" w:hAnsi="Myriad Pro"/>
        </w:rPr>
        <w:t xml:space="preserve"> </w:t>
      </w:r>
      <w:r w:rsidR="004E07D0" w:rsidRPr="00C14AF4">
        <w:rPr>
          <w:rFonts w:ascii="Myriad Pro" w:hAnsi="Myriad Pro"/>
        </w:rPr>
        <w:t xml:space="preserve">Locking </w:t>
      </w:r>
      <w:r w:rsidR="001E53C6">
        <w:rPr>
          <w:rFonts w:ascii="Myriad Pro" w:hAnsi="Myriad Pro"/>
        </w:rPr>
        <w:t xml:space="preserve">in </w:t>
      </w:r>
      <w:r w:rsidR="004E07D0" w:rsidRPr="00C14AF4">
        <w:rPr>
          <w:rFonts w:ascii="Myriad Pro" w:hAnsi="Myriad Pro"/>
        </w:rPr>
        <w:t xml:space="preserve">structures for stand-alone programs prior to the review of AoPEs would require higher education providers to undertake </w:t>
      </w:r>
      <w:r w:rsidR="00C96625">
        <w:rPr>
          <w:rFonts w:ascii="Myriad Pro" w:hAnsi="Myriad Pro"/>
        </w:rPr>
        <w:t xml:space="preserve">considerable </w:t>
      </w:r>
      <w:r w:rsidR="004E07D0" w:rsidRPr="00C14AF4">
        <w:rPr>
          <w:rFonts w:ascii="Myriad Pro" w:hAnsi="Myriad Pro"/>
        </w:rPr>
        <w:t>risk</w:t>
      </w:r>
      <w:r w:rsidR="00FD12E7">
        <w:rPr>
          <w:rFonts w:ascii="Myriad Pro" w:hAnsi="Myriad Pro"/>
        </w:rPr>
        <w:t>.</w:t>
      </w:r>
      <w:r w:rsidR="004E07D0" w:rsidRPr="00C14AF4">
        <w:rPr>
          <w:rFonts w:ascii="Myriad Pro" w:hAnsi="Myriad Pro"/>
        </w:rPr>
        <w:t xml:space="preserve"> </w:t>
      </w:r>
    </w:p>
    <w:p w14:paraId="4CF8EB52" w14:textId="77777777" w:rsidR="00062195" w:rsidRPr="00C14AF4" w:rsidRDefault="00062195" w:rsidP="001E53C6">
      <w:pPr>
        <w:spacing w:after="0" w:line="360" w:lineRule="auto"/>
        <w:rPr>
          <w:rFonts w:ascii="Myriad Pro" w:hAnsi="Myriad Pro"/>
        </w:rPr>
      </w:pPr>
    </w:p>
    <w:p w14:paraId="73974478" w14:textId="608F82C9" w:rsidR="000D3764" w:rsidRDefault="00B5778B" w:rsidP="000D3764">
      <w:pPr>
        <w:spacing w:line="360" w:lineRule="auto"/>
        <w:rPr>
          <w:rFonts w:ascii="Myriad Pro" w:hAnsi="Myriad Pro"/>
        </w:rPr>
      </w:pPr>
      <w:r w:rsidRPr="00C14AF4">
        <w:rPr>
          <w:rFonts w:ascii="Myriad Pro" w:hAnsi="Myriad Pro"/>
        </w:rPr>
        <w:t>While it is most likely that stand-alone clinical psychology programs will be offered initially, hopefully followed by clinical neuropsychology and forensic psychology, the principle of the standard leaves open other possibilities that may not be well-served by a stand-alone program</w:t>
      </w:r>
      <w:r w:rsidR="00253078">
        <w:rPr>
          <w:rFonts w:ascii="Myriad Pro" w:hAnsi="Myriad Pro"/>
        </w:rPr>
        <w:t>,</w:t>
      </w:r>
      <w:r w:rsidRPr="00C14AF4">
        <w:rPr>
          <w:rFonts w:ascii="Myriad Pro" w:hAnsi="Myriad Pro"/>
        </w:rPr>
        <w:t xml:space="preserve"> that renders programs and their graduates obsolete, redundant, </w:t>
      </w:r>
      <w:r w:rsidR="00237760">
        <w:rPr>
          <w:rFonts w:ascii="Myriad Pro" w:hAnsi="Myriad Pro"/>
        </w:rPr>
        <w:t>or</w:t>
      </w:r>
      <w:r w:rsidR="00237760" w:rsidRPr="00C14AF4">
        <w:rPr>
          <w:rFonts w:ascii="Myriad Pro" w:hAnsi="Myriad Pro"/>
        </w:rPr>
        <w:t xml:space="preserve"> </w:t>
      </w:r>
      <w:r w:rsidRPr="00C14AF4">
        <w:rPr>
          <w:rFonts w:ascii="Myriad Pro" w:hAnsi="Myriad Pro"/>
        </w:rPr>
        <w:t xml:space="preserve">not fit for purpose. </w:t>
      </w:r>
      <w:r w:rsidR="00E402CC" w:rsidRPr="00C14AF4">
        <w:rPr>
          <w:rFonts w:ascii="Myriad Pro" w:hAnsi="Myriad Pro"/>
        </w:rPr>
        <w:t>The review of A</w:t>
      </w:r>
      <w:r w:rsidR="00DA65FE" w:rsidRPr="00C14AF4">
        <w:rPr>
          <w:rFonts w:ascii="Myriad Pro" w:hAnsi="Myriad Pro"/>
        </w:rPr>
        <w:t>o</w:t>
      </w:r>
      <w:r w:rsidR="00E402CC" w:rsidRPr="00C14AF4">
        <w:rPr>
          <w:rFonts w:ascii="Myriad Pro" w:hAnsi="Myriad Pro"/>
        </w:rPr>
        <w:t xml:space="preserve">PEs </w:t>
      </w:r>
      <w:r w:rsidR="004343D6" w:rsidRPr="00C14AF4">
        <w:rPr>
          <w:rFonts w:ascii="Myriad Pro" w:hAnsi="Myriad Pro"/>
        </w:rPr>
        <w:t xml:space="preserve">may well lead to </w:t>
      </w:r>
      <w:r w:rsidR="00E402CC" w:rsidRPr="00C14AF4">
        <w:rPr>
          <w:rFonts w:ascii="Myriad Pro" w:hAnsi="Myriad Pro"/>
        </w:rPr>
        <w:t>major changes within and between AoPEs</w:t>
      </w:r>
      <w:r w:rsidR="00F94995" w:rsidRPr="00C14AF4">
        <w:rPr>
          <w:rFonts w:ascii="Myriad Pro" w:hAnsi="Myriad Pro"/>
        </w:rPr>
        <w:t>. Some AoPEs may be rendered obsolete, redundant, or converted to sub-specialities of other areas of practice</w:t>
      </w:r>
      <w:r w:rsidR="001406DD" w:rsidRPr="00C14AF4">
        <w:rPr>
          <w:rFonts w:ascii="Myriad Pro" w:hAnsi="Myriad Pro"/>
        </w:rPr>
        <w:t xml:space="preserve">, while others may be extended in terms of the amount of education and training required to become fit-for-purpose. </w:t>
      </w:r>
      <w:r w:rsidR="00DA65FE" w:rsidRPr="00C14AF4">
        <w:rPr>
          <w:rFonts w:ascii="Myriad Pro" w:hAnsi="Myriad Pro"/>
        </w:rPr>
        <w:t>Furthermore, the achievement of the required competencies for practitioners</w:t>
      </w:r>
      <w:r w:rsidR="00B1461D" w:rsidRPr="00C14AF4">
        <w:rPr>
          <w:rFonts w:ascii="Myriad Pro" w:hAnsi="Myriad Pro"/>
        </w:rPr>
        <w:t xml:space="preserve"> in different AoPEs</w:t>
      </w:r>
      <w:r w:rsidR="00DA65FE" w:rsidRPr="00C14AF4">
        <w:rPr>
          <w:rFonts w:ascii="Myriad Pro" w:hAnsi="Myriad Pro"/>
        </w:rPr>
        <w:t xml:space="preserve"> may be found to require differing lengths</w:t>
      </w:r>
      <w:r w:rsidR="004E07D0" w:rsidRPr="00C14AF4">
        <w:rPr>
          <w:rFonts w:ascii="Myriad Pro" w:hAnsi="Myriad Pro"/>
        </w:rPr>
        <w:t xml:space="preserve"> of</w:t>
      </w:r>
      <w:r w:rsidR="00DA65FE" w:rsidRPr="00C14AF4">
        <w:rPr>
          <w:rFonts w:ascii="Myriad Pro" w:hAnsi="Myriad Pro"/>
        </w:rPr>
        <w:t xml:space="preserve"> time and intensity </w:t>
      </w:r>
      <w:r w:rsidR="004E07D0" w:rsidRPr="00C14AF4">
        <w:rPr>
          <w:rFonts w:ascii="Myriad Pro" w:hAnsi="Myriad Pro"/>
        </w:rPr>
        <w:t>of</w:t>
      </w:r>
      <w:r w:rsidR="00E402CC" w:rsidRPr="00C14AF4">
        <w:rPr>
          <w:rFonts w:ascii="Myriad Pro" w:hAnsi="Myriad Pro"/>
        </w:rPr>
        <w:t xml:space="preserve"> education and training</w:t>
      </w:r>
      <w:r w:rsidR="00F45094" w:rsidRPr="00C14AF4">
        <w:rPr>
          <w:rFonts w:ascii="Myriad Pro" w:hAnsi="Myriad Pro"/>
        </w:rPr>
        <w:t xml:space="preserve">, as in the </w:t>
      </w:r>
      <w:r w:rsidR="00986795" w:rsidRPr="00C14AF4">
        <w:rPr>
          <w:rFonts w:ascii="Myriad Pro" w:hAnsi="Myriad Pro"/>
        </w:rPr>
        <w:t>U</w:t>
      </w:r>
      <w:r w:rsidR="00F45094" w:rsidRPr="00C14AF4">
        <w:rPr>
          <w:rFonts w:ascii="Myriad Pro" w:hAnsi="Myriad Pro"/>
        </w:rPr>
        <w:t>nited Kingdom</w:t>
      </w:r>
      <w:r w:rsidR="00E402CC" w:rsidRPr="00C14AF4">
        <w:rPr>
          <w:rFonts w:ascii="Myriad Pro" w:hAnsi="Myriad Pro"/>
        </w:rPr>
        <w:t>. Some AoPEs, such as clinical</w:t>
      </w:r>
      <w:r w:rsidR="004E07D0" w:rsidRPr="00C14AF4">
        <w:rPr>
          <w:rFonts w:ascii="Myriad Pro" w:hAnsi="Myriad Pro"/>
        </w:rPr>
        <w:t xml:space="preserve"> psychology</w:t>
      </w:r>
      <w:r w:rsidR="00E402CC" w:rsidRPr="00C14AF4">
        <w:rPr>
          <w:rFonts w:ascii="Myriad Pro" w:hAnsi="Myriad Pro"/>
        </w:rPr>
        <w:t>, clinical neuropsychology</w:t>
      </w:r>
      <w:r w:rsidR="004E07D0" w:rsidRPr="00C14AF4">
        <w:rPr>
          <w:rFonts w:ascii="Myriad Pro" w:hAnsi="Myriad Pro"/>
        </w:rPr>
        <w:t>,</w:t>
      </w:r>
      <w:r w:rsidR="00E402CC" w:rsidRPr="00C14AF4">
        <w:rPr>
          <w:rFonts w:ascii="Myriad Pro" w:hAnsi="Myriad Pro"/>
        </w:rPr>
        <w:t xml:space="preserve"> and forensic psychology may require more extensive additional training over the 5 + 1 standard to reach competency, while others may require less</w:t>
      </w:r>
      <w:r w:rsidR="00DA65FE" w:rsidRPr="00C14AF4">
        <w:rPr>
          <w:rFonts w:ascii="Myriad Pro" w:hAnsi="Myriad Pro"/>
        </w:rPr>
        <w:t xml:space="preserve">. </w:t>
      </w:r>
      <w:r w:rsidR="000D3764">
        <w:rPr>
          <w:rFonts w:ascii="Myriad Pro" w:hAnsi="Myriad Pro"/>
        </w:rPr>
        <w:t>For example, t</w:t>
      </w:r>
      <w:r w:rsidR="000D3764" w:rsidRPr="00C14AF4">
        <w:rPr>
          <w:rFonts w:ascii="Myriad Pro" w:hAnsi="Myriad Pro"/>
        </w:rPr>
        <w:t>he United Kingdom model of licencing some practitioners at master level and others at doctoral level needs to be considered, as the current one-size-fits-all definition of AoPEs may, in fact, not be the most suitable model for education and training of the different types of specialisations.</w:t>
      </w:r>
    </w:p>
    <w:p w14:paraId="255F61D7" w14:textId="77777777" w:rsidR="000D3764" w:rsidRDefault="000D3764" w:rsidP="00F77350">
      <w:pPr>
        <w:spacing w:after="0" w:line="360" w:lineRule="auto"/>
        <w:rPr>
          <w:rFonts w:ascii="Myriad Pro" w:hAnsi="Myriad Pro"/>
        </w:rPr>
      </w:pPr>
    </w:p>
    <w:p w14:paraId="1A846A2B" w14:textId="144D0D0C" w:rsidR="008F28BB" w:rsidRPr="00C14AF4" w:rsidRDefault="008A3CC2" w:rsidP="00C14AF4">
      <w:pPr>
        <w:spacing w:line="360" w:lineRule="auto"/>
        <w:rPr>
          <w:rFonts w:ascii="Myriad Pro" w:hAnsi="Myriad Pro"/>
        </w:rPr>
      </w:pPr>
      <w:r w:rsidRPr="00C14AF4">
        <w:rPr>
          <w:rFonts w:ascii="Myriad Pro" w:hAnsi="Myriad Pro"/>
        </w:rPr>
        <w:t xml:space="preserve">ACPA would </w:t>
      </w:r>
      <w:r w:rsidRPr="008F28BB">
        <w:rPr>
          <w:rFonts w:ascii="Myriad Pro" w:hAnsi="Myriad Pro"/>
        </w:rPr>
        <w:t>prefer to retain Option 1</w:t>
      </w:r>
      <w:r w:rsidRPr="00C14AF4">
        <w:rPr>
          <w:rFonts w:ascii="Myriad Pro" w:hAnsi="Myriad Pro"/>
        </w:rPr>
        <w:t xml:space="preserve"> until the dimensions and content of </w:t>
      </w:r>
      <w:r w:rsidR="008D214D" w:rsidRPr="00C14AF4">
        <w:rPr>
          <w:rFonts w:ascii="Myriad Pro" w:hAnsi="Myriad Pro"/>
        </w:rPr>
        <w:t>all AoPE</w:t>
      </w:r>
      <w:r w:rsidRPr="00C14AF4">
        <w:rPr>
          <w:rFonts w:ascii="Myriad Pro" w:hAnsi="Myriad Pro"/>
        </w:rPr>
        <w:t xml:space="preserve"> training programs to produce the required </w:t>
      </w:r>
      <w:r w:rsidR="00D14096" w:rsidRPr="00C14AF4">
        <w:rPr>
          <w:rFonts w:ascii="Myriad Pro" w:hAnsi="Myriad Pro"/>
        </w:rPr>
        <w:t>graduate</w:t>
      </w:r>
      <w:r w:rsidRPr="00C14AF4">
        <w:rPr>
          <w:rFonts w:ascii="Myriad Pro" w:hAnsi="Myriad Pro"/>
        </w:rPr>
        <w:t xml:space="preserve"> competencies are determined</w:t>
      </w:r>
      <w:r w:rsidR="00792AE9">
        <w:rPr>
          <w:rFonts w:ascii="Myriad Pro" w:hAnsi="Myriad Pro"/>
        </w:rPr>
        <w:t>.</w:t>
      </w:r>
      <w:r w:rsidR="004E07D0" w:rsidRPr="00C14AF4">
        <w:rPr>
          <w:rFonts w:ascii="Myriad Pro" w:hAnsi="Myriad Pro"/>
        </w:rPr>
        <w:t xml:space="preserve"> </w:t>
      </w:r>
      <w:r w:rsidR="003D13BD" w:rsidRPr="008F28BB">
        <w:rPr>
          <w:rFonts w:ascii="Myriad Pro" w:hAnsi="Myriad Pro"/>
        </w:rPr>
        <w:t>Should Option 2 be implemented</w:t>
      </w:r>
      <w:r w:rsidR="003D13BD" w:rsidRPr="00C14AF4">
        <w:rPr>
          <w:rFonts w:ascii="Myriad Pro" w:hAnsi="Myriad Pro"/>
        </w:rPr>
        <w:t xml:space="preserve"> </w:t>
      </w:r>
      <w:r w:rsidR="00A30441" w:rsidRPr="00C14AF4">
        <w:rPr>
          <w:rFonts w:ascii="Myriad Pro" w:hAnsi="Myriad Pro"/>
        </w:rPr>
        <w:t xml:space="preserve">and stand-alone programs be permitted to be developed prior to the comprehensive review of the AoPE standards, </w:t>
      </w:r>
      <w:r w:rsidR="003D13BD" w:rsidRPr="00C14AF4">
        <w:rPr>
          <w:rFonts w:ascii="Myriad Pro" w:hAnsi="Myriad Pro"/>
        </w:rPr>
        <w:t>ACPA</w:t>
      </w:r>
      <w:r w:rsidR="003A5320" w:rsidRPr="00C14AF4">
        <w:rPr>
          <w:rFonts w:ascii="Myriad Pro" w:hAnsi="Myriad Pro"/>
        </w:rPr>
        <w:t xml:space="preserve"> strongly </w:t>
      </w:r>
      <w:r w:rsidR="00F10613" w:rsidRPr="00C14AF4">
        <w:rPr>
          <w:rFonts w:ascii="Myriad Pro" w:hAnsi="Myriad Pro"/>
        </w:rPr>
        <w:t>recommends</w:t>
      </w:r>
      <w:r w:rsidR="003A5320" w:rsidRPr="00C14AF4">
        <w:rPr>
          <w:rFonts w:ascii="Myriad Pro" w:hAnsi="Myriad Pro"/>
        </w:rPr>
        <w:t xml:space="preserve"> th</w:t>
      </w:r>
      <w:r w:rsidR="00EA4D79" w:rsidRPr="00C14AF4">
        <w:rPr>
          <w:rFonts w:ascii="Myriad Pro" w:hAnsi="Myriad Pro"/>
        </w:rPr>
        <w:t>at the</w:t>
      </w:r>
      <w:r w:rsidR="003A5320" w:rsidRPr="00C14AF4">
        <w:rPr>
          <w:rFonts w:ascii="Myriad Pro" w:hAnsi="Myriad Pro"/>
        </w:rPr>
        <w:t xml:space="preserve"> PsyBA produce clear accompanying guidelines that address</w:t>
      </w:r>
      <w:r w:rsidR="00A30441" w:rsidRPr="00C14AF4">
        <w:rPr>
          <w:rFonts w:ascii="Myriad Pro" w:hAnsi="Myriad Pro"/>
        </w:rPr>
        <w:t xml:space="preserve"> </w:t>
      </w:r>
      <w:r w:rsidR="00294B94" w:rsidRPr="00C14AF4">
        <w:rPr>
          <w:rFonts w:ascii="Myriad Pro" w:hAnsi="Myriad Pro"/>
        </w:rPr>
        <w:t xml:space="preserve">the </w:t>
      </w:r>
      <w:r w:rsidR="00A30441" w:rsidRPr="00C14AF4">
        <w:rPr>
          <w:rFonts w:ascii="Myriad Pro" w:hAnsi="Myriad Pro"/>
        </w:rPr>
        <w:t xml:space="preserve">issues </w:t>
      </w:r>
      <w:r w:rsidR="00F10613" w:rsidRPr="00C14AF4">
        <w:rPr>
          <w:rFonts w:ascii="Myriad Pro" w:hAnsi="Myriad Pro"/>
        </w:rPr>
        <w:t>outline</w:t>
      </w:r>
      <w:r w:rsidR="00294B94" w:rsidRPr="00C14AF4">
        <w:rPr>
          <w:rFonts w:ascii="Myriad Pro" w:hAnsi="Myriad Pro"/>
        </w:rPr>
        <w:t>d</w:t>
      </w:r>
      <w:r w:rsidR="00F10613" w:rsidRPr="00C14AF4">
        <w:rPr>
          <w:rFonts w:ascii="Myriad Pro" w:hAnsi="Myriad Pro"/>
        </w:rPr>
        <w:t xml:space="preserve"> above</w:t>
      </w:r>
      <w:r w:rsidR="00294B94" w:rsidRPr="00C14AF4">
        <w:rPr>
          <w:rFonts w:ascii="Myriad Pro" w:hAnsi="Myriad Pro"/>
        </w:rPr>
        <w:t xml:space="preserve"> (</w:t>
      </w:r>
      <w:r w:rsidR="00435A84">
        <w:rPr>
          <w:rFonts w:ascii="Myriad Pro" w:hAnsi="Myriad Pro"/>
        </w:rPr>
        <w:t xml:space="preserve">devolution of responsibility for </w:t>
      </w:r>
      <w:r w:rsidR="00E61018">
        <w:rPr>
          <w:rFonts w:ascii="Myriad Pro" w:hAnsi="Myriad Pro"/>
        </w:rPr>
        <w:t xml:space="preserve">standards to higher education providers with a conflict of interest, including </w:t>
      </w:r>
      <w:r w:rsidR="00294B94" w:rsidRPr="00C14AF4">
        <w:rPr>
          <w:rFonts w:ascii="Myriad Pro" w:hAnsi="Myriad Pro"/>
        </w:rPr>
        <w:t xml:space="preserve">entry requirements, </w:t>
      </w:r>
      <w:r w:rsidR="00EA4D79" w:rsidRPr="00C14AF4">
        <w:rPr>
          <w:rFonts w:ascii="Myriad Pro" w:hAnsi="Myriad Pro"/>
        </w:rPr>
        <w:t>selection criteria, and assessment of competencies for</w:t>
      </w:r>
      <w:r w:rsidR="00294B94" w:rsidRPr="00C14AF4">
        <w:rPr>
          <w:rFonts w:ascii="Myriad Pro" w:hAnsi="Myriad Pro"/>
        </w:rPr>
        <w:t xml:space="preserve"> stand-alone programs</w:t>
      </w:r>
      <w:r w:rsidR="00EA4D79" w:rsidRPr="00C14AF4">
        <w:rPr>
          <w:rFonts w:ascii="Myriad Pro" w:hAnsi="Myriad Pro"/>
        </w:rPr>
        <w:t xml:space="preserve">) in consultation with stakeholders. The issue of the critical shortage of placements for training for new programs also needs to be addressed prior to placing further excessive pressure on the capacity of existing programs to meet the standards required. </w:t>
      </w:r>
    </w:p>
    <w:p w14:paraId="59EBC751" w14:textId="77777777" w:rsidR="000B51DD" w:rsidRDefault="000B51DD" w:rsidP="00F042EB">
      <w:pPr>
        <w:spacing w:line="360" w:lineRule="auto"/>
        <w:rPr>
          <w:rFonts w:ascii="Myriad Pro" w:hAnsi="Myriad Pro"/>
          <w:b/>
          <w:color w:val="002060"/>
          <w:sz w:val="24"/>
        </w:rPr>
      </w:pPr>
    </w:p>
    <w:p w14:paraId="092F7208" w14:textId="77777777" w:rsidR="00A34498" w:rsidRDefault="00A34498" w:rsidP="00F042EB">
      <w:pPr>
        <w:spacing w:line="360" w:lineRule="auto"/>
        <w:rPr>
          <w:rFonts w:ascii="Myriad Pro" w:hAnsi="Myriad Pro"/>
          <w:b/>
          <w:color w:val="002060"/>
          <w:sz w:val="24"/>
        </w:rPr>
      </w:pPr>
    </w:p>
    <w:p w14:paraId="7C365254" w14:textId="77777777" w:rsidR="00A34498" w:rsidRDefault="00A34498" w:rsidP="00F042EB">
      <w:pPr>
        <w:spacing w:line="360" w:lineRule="auto"/>
        <w:rPr>
          <w:rFonts w:ascii="Myriad Pro" w:hAnsi="Myriad Pro"/>
          <w:b/>
          <w:color w:val="002060"/>
          <w:sz w:val="24"/>
        </w:rPr>
      </w:pPr>
    </w:p>
    <w:p w14:paraId="4C26BF39" w14:textId="34C0046C" w:rsidR="00EA4D79" w:rsidRDefault="00F042EB" w:rsidP="00F042EB">
      <w:pPr>
        <w:spacing w:line="360" w:lineRule="auto"/>
        <w:rPr>
          <w:rFonts w:ascii="Myriad Pro" w:hAnsi="Myriad Pro"/>
          <w:b/>
          <w:color w:val="002060"/>
          <w:sz w:val="24"/>
        </w:rPr>
      </w:pPr>
      <w:r>
        <w:rPr>
          <w:rFonts w:ascii="Myriad Pro" w:hAnsi="Myriad Pro"/>
          <w:b/>
          <w:color w:val="002060"/>
          <w:sz w:val="24"/>
        </w:rPr>
        <w:lastRenderedPageBreak/>
        <w:t>References</w:t>
      </w:r>
    </w:p>
    <w:p w14:paraId="5DFE9BD2" w14:textId="0BACB6F0" w:rsidR="00496AAB" w:rsidRPr="00697AB9" w:rsidRDefault="00636115" w:rsidP="00914BD9">
      <w:pPr>
        <w:spacing w:line="360" w:lineRule="auto"/>
        <w:rPr>
          <w:rFonts w:ascii="Myriad Pro" w:hAnsi="Myriad Pro"/>
        </w:rPr>
      </w:pPr>
      <w:r w:rsidRPr="00697AB9">
        <w:rPr>
          <w:rFonts w:ascii="Myriad Pro" w:hAnsi="Myriad Pro"/>
        </w:rPr>
        <w:t>Australian Psychology Accreditation Council (effective January 2019).  APAC Accreditation Standards for Psychology Programs: Evidence Guide.</w:t>
      </w:r>
    </w:p>
    <w:p w14:paraId="045F2EF6" w14:textId="58D7F483" w:rsidR="00733A29" w:rsidRPr="00697AB9" w:rsidRDefault="00733A29" w:rsidP="00914BD9">
      <w:pPr>
        <w:autoSpaceDE w:val="0"/>
        <w:autoSpaceDN w:val="0"/>
        <w:adjustRightInd w:val="0"/>
        <w:spacing w:after="240" w:line="360" w:lineRule="auto"/>
        <w:rPr>
          <w:rFonts w:ascii="Myriad Arabic" w:hAnsi="Myriad Arabic" w:cs="Myriad Arabic"/>
          <w:color w:val="000000"/>
          <w:sz w:val="28"/>
          <w:szCs w:val="28"/>
        </w:rPr>
      </w:pPr>
      <w:r w:rsidRPr="00697AB9">
        <w:rPr>
          <w:rFonts w:ascii="Myriad Arabic" w:hAnsi="Myriad Arabic" w:cs="Myriad Arabic" w:hint="cs"/>
          <w:color w:val="000000"/>
          <w:sz w:val="28"/>
          <w:szCs w:val="28"/>
        </w:rPr>
        <w:t>Grenyer, B.F.S. (2012). Connections, Issue 6.</w:t>
      </w:r>
      <w:r w:rsidRPr="00697AB9">
        <w:rPr>
          <w:rFonts w:ascii="Myriad Arabic" w:hAnsi="Myriad Arabic" w:cs="Myriad Arabic"/>
          <w:color w:val="000000"/>
          <w:sz w:val="28"/>
          <w:szCs w:val="28"/>
        </w:rPr>
        <w:t xml:space="preserve"> </w:t>
      </w:r>
      <w:r w:rsidRPr="00697AB9">
        <w:rPr>
          <w:rFonts w:ascii="Myriad Arabic" w:hAnsi="Myriad Arabic" w:cs="Myriad Arabic" w:hint="cs"/>
          <w:color w:val="0000FF"/>
          <w:sz w:val="28"/>
          <w:szCs w:val="28"/>
        </w:rPr>
        <w:t>http://www.psychologyboard.gov.au/News/Newsletters/November-2012.aspx downloaded 19/09/2017</w:t>
      </w:r>
      <w:r w:rsidRPr="00697AB9">
        <w:rPr>
          <w:rFonts w:ascii="Myriad Arabic" w:hAnsi="Myriad Arabic" w:cs="Myriad Arabic" w:hint="cs"/>
          <w:color w:val="000000"/>
          <w:sz w:val="28"/>
          <w:szCs w:val="28"/>
        </w:rPr>
        <w:t xml:space="preserve">. </w:t>
      </w:r>
    </w:p>
    <w:p w14:paraId="4C2A0829" w14:textId="5BFAB887" w:rsidR="00E54C46" w:rsidRPr="00697AB9" w:rsidRDefault="00F042EB" w:rsidP="00496AAB">
      <w:pPr>
        <w:pStyle w:val="Heading2"/>
        <w:spacing w:line="360" w:lineRule="auto"/>
        <w:rPr>
          <w:color w:val="000000" w:themeColor="text1"/>
        </w:rPr>
      </w:pPr>
      <w:r w:rsidRPr="00697AB9">
        <w:rPr>
          <w:rFonts w:ascii="Myriad Pro" w:hAnsi="Myriad Pro"/>
          <w:color w:val="000000" w:themeColor="text1"/>
          <w:sz w:val="22"/>
          <w:szCs w:val="22"/>
        </w:rPr>
        <w:t xml:space="preserve">Psychology Board of Australia </w:t>
      </w:r>
      <w:r w:rsidRPr="00697AB9">
        <w:rPr>
          <w:rFonts w:ascii="Myriad Pro" w:hAnsi="Myriad Pro"/>
          <w:color w:val="000000" w:themeColor="text1"/>
        </w:rPr>
        <w:t>(</w:t>
      </w:r>
      <w:r w:rsidRPr="00697AB9">
        <w:rPr>
          <w:rFonts w:ascii="Myriad Pro" w:hAnsi="Myriad Pro"/>
          <w:color w:val="000000" w:themeColor="text1"/>
          <w:sz w:val="22"/>
          <w:szCs w:val="22"/>
        </w:rPr>
        <w:t>2018</w:t>
      </w:r>
      <w:r w:rsidRPr="00697AB9">
        <w:rPr>
          <w:rFonts w:ascii="Myriad Pro" w:hAnsi="Myriad Pro"/>
          <w:color w:val="000000" w:themeColor="text1"/>
          <w:sz w:val="22"/>
        </w:rPr>
        <w:t>). Public Consultation paper on the proposal to retire the 4+2 internship pathway to general registration</w:t>
      </w:r>
      <w:r w:rsidR="00496AAB" w:rsidRPr="00697AB9">
        <w:rPr>
          <w:rFonts w:ascii="Myriad Pro" w:hAnsi="Myriad Pro"/>
          <w:b/>
          <w:color w:val="000000" w:themeColor="text1"/>
          <w:sz w:val="24"/>
        </w:rPr>
        <w:t>.</w:t>
      </w:r>
      <w:bookmarkStart w:id="0" w:name="_GoBack"/>
      <w:bookmarkEnd w:id="0"/>
    </w:p>
    <w:sectPr w:rsidR="00E54C46" w:rsidRPr="00697AB9" w:rsidSect="0032343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516A" w14:textId="77777777" w:rsidR="007E5965" w:rsidRDefault="007E5965" w:rsidP="00323434">
      <w:pPr>
        <w:spacing w:after="0" w:line="240" w:lineRule="auto"/>
      </w:pPr>
      <w:r>
        <w:separator/>
      </w:r>
    </w:p>
  </w:endnote>
  <w:endnote w:type="continuationSeparator" w:id="0">
    <w:p w14:paraId="3F0EF324" w14:textId="77777777" w:rsidR="007E5965" w:rsidRDefault="007E5965" w:rsidP="0032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A00002AF" w:usb1="5000204B" w:usb2="00000000" w:usb3="00000000" w:csb0="0000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yriad Arabic">
    <w:panose1 w:val="01010101010101010101"/>
    <w:charset w:val="B2"/>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051993"/>
      <w:docPartObj>
        <w:docPartGallery w:val="Page Numbers (Bottom of Page)"/>
        <w:docPartUnique/>
      </w:docPartObj>
    </w:sdtPr>
    <w:sdtEndPr>
      <w:rPr>
        <w:noProof/>
      </w:rPr>
    </w:sdtEndPr>
    <w:sdtContent>
      <w:p w14:paraId="628A2843" w14:textId="77777777" w:rsidR="00D1090E" w:rsidRDefault="001E6C90">
        <w:pPr>
          <w:pStyle w:val="Footer"/>
          <w:jc w:val="right"/>
        </w:pPr>
        <w:r>
          <w:fldChar w:fldCharType="begin"/>
        </w:r>
        <w:r w:rsidR="00D1090E">
          <w:instrText xml:space="preserve"> PAGE   \* MERGEFORMAT </w:instrText>
        </w:r>
        <w:r>
          <w:fldChar w:fldCharType="separate"/>
        </w:r>
        <w:r w:rsidR="00110E98">
          <w:rPr>
            <w:noProof/>
          </w:rPr>
          <w:t>5</w:t>
        </w:r>
        <w:r>
          <w:rPr>
            <w:noProof/>
          </w:rPr>
          <w:fldChar w:fldCharType="end"/>
        </w:r>
      </w:p>
    </w:sdtContent>
  </w:sdt>
  <w:p w14:paraId="693772FF" w14:textId="77777777" w:rsidR="00D1090E" w:rsidRDefault="00D1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6A94" w14:textId="77777777" w:rsidR="007E5965" w:rsidRDefault="007E5965" w:rsidP="00323434">
      <w:pPr>
        <w:spacing w:after="0" w:line="240" w:lineRule="auto"/>
      </w:pPr>
      <w:r>
        <w:separator/>
      </w:r>
    </w:p>
  </w:footnote>
  <w:footnote w:type="continuationSeparator" w:id="0">
    <w:p w14:paraId="0F714831" w14:textId="77777777" w:rsidR="007E5965" w:rsidRDefault="007E5965" w:rsidP="00323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40608"/>
    <w:multiLevelType w:val="hybridMultilevel"/>
    <w:tmpl w:val="3048CAD8"/>
    <w:lvl w:ilvl="0" w:tplc="BA303BD8">
      <w:start w:val="1"/>
      <w:numFmt w:val="lowerRoman"/>
      <w:lvlText w:val="%1."/>
      <w:lvlJc w:val="right"/>
      <w:pPr>
        <w:ind w:left="1800" w:hanging="360"/>
      </w:pPr>
    </w:lvl>
    <w:lvl w:ilvl="1" w:tplc="4652117C" w:tentative="1">
      <w:start w:val="1"/>
      <w:numFmt w:val="lowerLetter"/>
      <w:lvlText w:val="%2."/>
      <w:lvlJc w:val="left"/>
      <w:pPr>
        <w:ind w:left="2520" w:hanging="360"/>
      </w:pPr>
    </w:lvl>
    <w:lvl w:ilvl="2" w:tplc="3DD0DA24" w:tentative="1">
      <w:start w:val="1"/>
      <w:numFmt w:val="lowerRoman"/>
      <w:lvlText w:val="%3."/>
      <w:lvlJc w:val="right"/>
      <w:pPr>
        <w:ind w:left="3240" w:hanging="180"/>
      </w:pPr>
    </w:lvl>
    <w:lvl w:ilvl="3" w:tplc="10481772" w:tentative="1">
      <w:start w:val="1"/>
      <w:numFmt w:val="decimal"/>
      <w:lvlText w:val="%4."/>
      <w:lvlJc w:val="left"/>
      <w:pPr>
        <w:ind w:left="3960" w:hanging="360"/>
      </w:pPr>
    </w:lvl>
    <w:lvl w:ilvl="4" w:tplc="EE76DF4C" w:tentative="1">
      <w:start w:val="1"/>
      <w:numFmt w:val="lowerLetter"/>
      <w:lvlText w:val="%5."/>
      <w:lvlJc w:val="left"/>
      <w:pPr>
        <w:ind w:left="4680" w:hanging="360"/>
      </w:pPr>
    </w:lvl>
    <w:lvl w:ilvl="5" w:tplc="152A5B7E" w:tentative="1">
      <w:start w:val="1"/>
      <w:numFmt w:val="lowerRoman"/>
      <w:lvlText w:val="%6."/>
      <w:lvlJc w:val="right"/>
      <w:pPr>
        <w:ind w:left="5400" w:hanging="180"/>
      </w:pPr>
    </w:lvl>
    <w:lvl w:ilvl="6" w:tplc="818EB08A" w:tentative="1">
      <w:start w:val="1"/>
      <w:numFmt w:val="decimal"/>
      <w:lvlText w:val="%7."/>
      <w:lvlJc w:val="left"/>
      <w:pPr>
        <w:ind w:left="6120" w:hanging="360"/>
      </w:pPr>
    </w:lvl>
    <w:lvl w:ilvl="7" w:tplc="41DAB2CC" w:tentative="1">
      <w:start w:val="1"/>
      <w:numFmt w:val="lowerLetter"/>
      <w:lvlText w:val="%8."/>
      <w:lvlJc w:val="left"/>
      <w:pPr>
        <w:ind w:left="6840" w:hanging="360"/>
      </w:pPr>
    </w:lvl>
    <w:lvl w:ilvl="8" w:tplc="C7DCD8BA" w:tentative="1">
      <w:start w:val="1"/>
      <w:numFmt w:val="lowerRoman"/>
      <w:lvlText w:val="%9."/>
      <w:lvlJc w:val="right"/>
      <w:pPr>
        <w:ind w:left="7560" w:hanging="180"/>
      </w:pPr>
    </w:lvl>
  </w:abstractNum>
  <w:abstractNum w:abstractNumId="2" w15:restartNumberingAfterBreak="0">
    <w:nsid w:val="0C177055"/>
    <w:multiLevelType w:val="hybridMultilevel"/>
    <w:tmpl w:val="A71A2934"/>
    <w:lvl w:ilvl="0" w:tplc="74A69918">
      <w:start w:val="1"/>
      <w:numFmt w:val="decimal"/>
      <w:lvlText w:val="%1."/>
      <w:lvlJc w:val="left"/>
      <w:pPr>
        <w:ind w:left="720" w:hanging="360"/>
      </w:pPr>
      <w:rPr>
        <w:rFonts w:hint="default"/>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14CFE"/>
    <w:multiLevelType w:val="hybridMultilevel"/>
    <w:tmpl w:val="AF584812"/>
    <w:lvl w:ilvl="0" w:tplc="357E7D9E">
      <w:start w:val="1"/>
      <w:numFmt w:val="decimal"/>
      <w:lvlText w:val="%1."/>
      <w:lvlJc w:val="left"/>
      <w:pPr>
        <w:ind w:left="1080" w:hanging="360"/>
      </w:pPr>
      <w:rPr>
        <w:rFonts w:hint="default"/>
      </w:rPr>
    </w:lvl>
    <w:lvl w:ilvl="1" w:tplc="ABFC6420">
      <w:start w:val="1"/>
      <w:numFmt w:val="lowerRoman"/>
      <w:lvlText w:val="%2."/>
      <w:lvlJc w:val="right"/>
      <w:pPr>
        <w:ind w:left="1800" w:hanging="360"/>
      </w:pPr>
    </w:lvl>
    <w:lvl w:ilvl="2" w:tplc="931C1D3C">
      <w:start w:val="1"/>
      <w:numFmt w:val="lowerRoman"/>
      <w:lvlText w:val="%3."/>
      <w:lvlJc w:val="right"/>
      <w:pPr>
        <w:ind w:left="2520" w:hanging="180"/>
      </w:pPr>
    </w:lvl>
    <w:lvl w:ilvl="3" w:tplc="E07A4FFA" w:tentative="1">
      <w:start w:val="1"/>
      <w:numFmt w:val="decimal"/>
      <w:lvlText w:val="%4."/>
      <w:lvlJc w:val="left"/>
      <w:pPr>
        <w:ind w:left="3240" w:hanging="360"/>
      </w:pPr>
    </w:lvl>
    <w:lvl w:ilvl="4" w:tplc="7CBEF484" w:tentative="1">
      <w:start w:val="1"/>
      <w:numFmt w:val="lowerLetter"/>
      <w:lvlText w:val="%5."/>
      <w:lvlJc w:val="left"/>
      <w:pPr>
        <w:ind w:left="3960" w:hanging="360"/>
      </w:pPr>
    </w:lvl>
    <w:lvl w:ilvl="5" w:tplc="F85C6E92" w:tentative="1">
      <w:start w:val="1"/>
      <w:numFmt w:val="lowerRoman"/>
      <w:lvlText w:val="%6."/>
      <w:lvlJc w:val="right"/>
      <w:pPr>
        <w:ind w:left="4680" w:hanging="180"/>
      </w:pPr>
    </w:lvl>
    <w:lvl w:ilvl="6" w:tplc="73888666" w:tentative="1">
      <w:start w:val="1"/>
      <w:numFmt w:val="decimal"/>
      <w:lvlText w:val="%7."/>
      <w:lvlJc w:val="left"/>
      <w:pPr>
        <w:ind w:left="5400" w:hanging="360"/>
      </w:pPr>
    </w:lvl>
    <w:lvl w:ilvl="7" w:tplc="58F2C426" w:tentative="1">
      <w:start w:val="1"/>
      <w:numFmt w:val="lowerLetter"/>
      <w:lvlText w:val="%8."/>
      <w:lvlJc w:val="left"/>
      <w:pPr>
        <w:ind w:left="6120" w:hanging="360"/>
      </w:pPr>
    </w:lvl>
    <w:lvl w:ilvl="8" w:tplc="6D56DA06" w:tentative="1">
      <w:start w:val="1"/>
      <w:numFmt w:val="lowerRoman"/>
      <w:lvlText w:val="%9."/>
      <w:lvlJc w:val="right"/>
      <w:pPr>
        <w:ind w:left="6840" w:hanging="180"/>
      </w:pPr>
    </w:lvl>
  </w:abstractNum>
  <w:abstractNum w:abstractNumId="4" w15:restartNumberingAfterBreak="0">
    <w:nsid w:val="66CF692A"/>
    <w:multiLevelType w:val="hybridMultilevel"/>
    <w:tmpl w:val="69A42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1C5228"/>
    <w:multiLevelType w:val="hybridMultilevel"/>
    <w:tmpl w:val="43C4434A"/>
    <w:lvl w:ilvl="0" w:tplc="4F2CE096">
      <w:start w:val="1"/>
      <w:numFmt w:val="lowerLetter"/>
      <w:lvlText w:val="%1)"/>
      <w:lvlJc w:val="left"/>
      <w:pPr>
        <w:ind w:left="1080" w:hanging="360"/>
      </w:pPr>
      <w:rPr>
        <w:rFonts w:hint="default"/>
      </w:rPr>
    </w:lvl>
    <w:lvl w:ilvl="1" w:tplc="8580E8B4">
      <w:start w:val="1"/>
      <w:numFmt w:val="lowerLetter"/>
      <w:lvlText w:val="%2."/>
      <w:lvlJc w:val="left"/>
      <w:pPr>
        <w:ind w:left="1800" w:hanging="360"/>
      </w:pPr>
    </w:lvl>
    <w:lvl w:ilvl="2" w:tplc="EDF6897A">
      <w:start w:val="1"/>
      <w:numFmt w:val="lowerLetter"/>
      <w:lvlText w:val="%3)"/>
      <w:lvlJc w:val="left"/>
      <w:pPr>
        <w:ind w:left="2520" w:hanging="180"/>
      </w:pPr>
    </w:lvl>
    <w:lvl w:ilvl="3" w:tplc="9BE2BB56" w:tentative="1">
      <w:start w:val="1"/>
      <w:numFmt w:val="decimal"/>
      <w:lvlText w:val="%4."/>
      <w:lvlJc w:val="left"/>
      <w:pPr>
        <w:ind w:left="3240" w:hanging="360"/>
      </w:pPr>
    </w:lvl>
    <w:lvl w:ilvl="4" w:tplc="6344BCE0" w:tentative="1">
      <w:start w:val="1"/>
      <w:numFmt w:val="lowerLetter"/>
      <w:lvlText w:val="%5."/>
      <w:lvlJc w:val="left"/>
      <w:pPr>
        <w:ind w:left="3960" w:hanging="360"/>
      </w:pPr>
    </w:lvl>
    <w:lvl w:ilvl="5" w:tplc="672676DA" w:tentative="1">
      <w:start w:val="1"/>
      <w:numFmt w:val="lowerRoman"/>
      <w:lvlText w:val="%6."/>
      <w:lvlJc w:val="right"/>
      <w:pPr>
        <w:ind w:left="4680" w:hanging="180"/>
      </w:pPr>
    </w:lvl>
    <w:lvl w:ilvl="6" w:tplc="03E855A8" w:tentative="1">
      <w:start w:val="1"/>
      <w:numFmt w:val="decimal"/>
      <w:lvlText w:val="%7."/>
      <w:lvlJc w:val="left"/>
      <w:pPr>
        <w:ind w:left="5400" w:hanging="360"/>
      </w:pPr>
    </w:lvl>
    <w:lvl w:ilvl="7" w:tplc="74EE4AEA" w:tentative="1">
      <w:start w:val="1"/>
      <w:numFmt w:val="lowerLetter"/>
      <w:lvlText w:val="%8."/>
      <w:lvlJc w:val="left"/>
      <w:pPr>
        <w:ind w:left="6120" w:hanging="360"/>
      </w:pPr>
    </w:lvl>
    <w:lvl w:ilvl="8" w:tplc="538E09F6" w:tentative="1">
      <w:start w:val="1"/>
      <w:numFmt w:val="lowerRoman"/>
      <w:lvlText w:val="%9."/>
      <w:lvlJc w:val="right"/>
      <w:pPr>
        <w:ind w:left="6840" w:hanging="180"/>
      </w:pPr>
    </w:lvl>
  </w:abstractNum>
  <w:abstractNum w:abstractNumId="6" w15:restartNumberingAfterBreak="0">
    <w:nsid w:val="6A56430A"/>
    <w:multiLevelType w:val="hybridMultilevel"/>
    <w:tmpl w:val="5C743A30"/>
    <w:lvl w:ilvl="0" w:tplc="BE9A96FA">
      <w:start w:val="1"/>
      <w:numFmt w:val="decimal"/>
      <w:lvlText w:val="%1."/>
      <w:lvlJc w:val="left"/>
      <w:pPr>
        <w:ind w:left="720" w:hanging="360"/>
      </w:pPr>
    </w:lvl>
    <w:lvl w:ilvl="1" w:tplc="6B52C6A8">
      <w:start w:val="1"/>
      <w:numFmt w:val="lowerRoman"/>
      <w:lvlText w:val="%2."/>
      <w:lvlJc w:val="right"/>
      <w:pPr>
        <w:ind w:left="1440" w:hanging="360"/>
      </w:pPr>
    </w:lvl>
    <w:lvl w:ilvl="2" w:tplc="9FB21324">
      <w:start w:val="1"/>
      <w:numFmt w:val="lowerRoman"/>
      <w:lvlText w:val="%3."/>
      <w:lvlJc w:val="right"/>
      <w:pPr>
        <w:ind w:left="2160" w:hanging="180"/>
      </w:pPr>
    </w:lvl>
    <w:lvl w:ilvl="3" w:tplc="A248239E" w:tentative="1">
      <w:start w:val="1"/>
      <w:numFmt w:val="decimal"/>
      <w:lvlText w:val="%4."/>
      <w:lvlJc w:val="left"/>
      <w:pPr>
        <w:ind w:left="2880" w:hanging="360"/>
      </w:pPr>
    </w:lvl>
    <w:lvl w:ilvl="4" w:tplc="BEC40A9E" w:tentative="1">
      <w:start w:val="1"/>
      <w:numFmt w:val="lowerLetter"/>
      <w:lvlText w:val="%5."/>
      <w:lvlJc w:val="left"/>
      <w:pPr>
        <w:ind w:left="3600" w:hanging="360"/>
      </w:pPr>
    </w:lvl>
    <w:lvl w:ilvl="5" w:tplc="A538F838" w:tentative="1">
      <w:start w:val="1"/>
      <w:numFmt w:val="lowerRoman"/>
      <w:lvlText w:val="%6."/>
      <w:lvlJc w:val="right"/>
      <w:pPr>
        <w:ind w:left="4320" w:hanging="180"/>
      </w:pPr>
    </w:lvl>
    <w:lvl w:ilvl="6" w:tplc="38B02C32" w:tentative="1">
      <w:start w:val="1"/>
      <w:numFmt w:val="decimal"/>
      <w:lvlText w:val="%7."/>
      <w:lvlJc w:val="left"/>
      <w:pPr>
        <w:ind w:left="5040" w:hanging="360"/>
      </w:pPr>
    </w:lvl>
    <w:lvl w:ilvl="7" w:tplc="C834F9F6" w:tentative="1">
      <w:start w:val="1"/>
      <w:numFmt w:val="lowerLetter"/>
      <w:lvlText w:val="%8."/>
      <w:lvlJc w:val="left"/>
      <w:pPr>
        <w:ind w:left="5760" w:hanging="360"/>
      </w:pPr>
    </w:lvl>
    <w:lvl w:ilvl="8" w:tplc="1F58E2DC"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F8"/>
    <w:rsid w:val="000014A9"/>
    <w:rsid w:val="00021CF2"/>
    <w:rsid w:val="0002536E"/>
    <w:rsid w:val="00062195"/>
    <w:rsid w:val="0006393B"/>
    <w:rsid w:val="00095367"/>
    <w:rsid w:val="00095EAF"/>
    <w:rsid w:val="000A06FC"/>
    <w:rsid w:val="000B51DD"/>
    <w:rsid w:val="000D3764"/>
    <w:rsid w:val="000F2CAE"/>
    <w:rsid w:val="00110E98"/>
    <w:rsid w:val="00121205"/>
    <w:rsid w:val="001406DD"/>
    <w:rsid w:val="00145AEE"/>
    <w:rsid w:val="00153DAA"/>
    <w:rsid w:val="00155356"/>
    <w:rsid w:val="0015783F"/>
    <w:rsid w:val="00164FEB"/>
    <w:rsid w:val="00165754"/>
    <w:rsid w:val="00186D85"/>
    <w:rsid w:val="001927FC"/>
    <w:rsid w:val="001943AB"/>
    <w:rsid w:val="00196743"/>
    <w:rsid w:val="001A0792"/>
    <w:rsid w:val="001A3584"/>
    <w:rsid w:val="001C38C5"/>
    <w:rsid w:val="001D6500"/>
    <w:rsid w:val="001E238C"/>
    <w:rsid w:val="001E3AEF"/>
    <w:rsid w:val="001E53C6"/>
    <w:rsid w:val="001E6C90"/>
    <w:rsid w:val="002247A1"/>
    <w:rsid w:val="00225A3A"/>
    <w:rsid w:val="00237760"/>
    <w:rsid w:val="00253078"/>
    <w:rsid w:val="0025762B"/>
    <w:rsid w:val="002640DF"/>
    <w:rsid w:val="00266663"/>
    <w:rsid w:val="002739C7"/>
    <w:rsid w:val="00282E5D"/>
    <w:rsid w:val="00292516"/>
    <w:rsid w:val="00294B94"/>
    <w:rsid w:val="002A2423"/>
    <w:rsid w:val="002A6828"/>
    <w:rsid w:val="002B2A59"/>
    <w:rsid w:val="002B3BD6"/>
    <w:rsid w:val="002B3D43"/>
    <w:rsid w:val="002D4B1D"/>
    <w:rsid w:val="002F0F7C"/>
    <w:rsid w:val="002F76E6"/>
    <w:rsid w:val="00317CAD"/>
    <w:rsid w:val="00323434"/>
    <w:rsid w:val="0039183F"/>
    <w:rsid w:val="00392049"/>
    <w:rsid w:val="003A5320"/>
    <w:rsid w:val="003D13BD"/>
    <w:rsid w:val="003D7C74"/>
    <w:rsid w:val="003F1F5F"/>
    <w:rsid w:val="003F5DF8"/>
    <w:rsid w:val="004022CE"/>
    <w:rsid w:val="0043110D"/>
    <w:rsid w:val="004343D6"/>
    <w:rsid w:val="00435A84"/>
    <w:rsid w:val="004466F4"/>
    <w:rsid w:val="00491368"/>
    <w:rsid w:val="00494653"/>
    <w:rsid w:val="00496AAB"/>
    <w:rsid w:val="00497F57"/>
    <w:rsid w:val="004A5B02"/>
    <w:rsid w:val="004B6D1F"/>
    <w:rsid w:val="004E07D0"/>
    <w:rsid w:val="004E4646"/>
    <w:rsid w:val="004F4502"/>
    <w:rsid w:val="004F4941"/>
    <w:rsid w:val="004F5365"/>
    <w:rsid w:val="005155A8"/>
    <w:rsid w:val="00527DF8"/>
    <w:rsid w:val="00547393"/>
    <w:rsid w:val="00547405"/>
    <w:rsid w:val="00551257"/>
    <w:rsid w:val="00552CF8"/>
    <w:rsid w:val="005643E7"/>
    <w:rsid w:val="0057531C"/>
    <w:rsid w:val="00576D69"/>
    <w:rsid w:val="005A6D8C"/>
    <w:rsid w:val="005E14F8"/>
    <w:rsid w:val="005F0E95"/>
    <w:rsid w:val="00604C76"/>
    <w:rsid w:val="00632F34"/>
    <w:rsid w:val="00633516"/>
    <w:rsid w:val="00635663"/>
    <w:rsid w:val="00636115"/>
    <w:rsid w:val="00645A39"/>
    <w:rsid w:val="00662A63"/>
    <w:rsid w:val="00680E9C"/>
    <w:rsid w:val="006917A2"/>
    <w:rsid w:val="00697AB9"/>
    <w:rsid w:val="00697BD1"/>
    <w:rsid w:val="006D2A73"/>
    <w:rsid w:val="006E1EBD"/>
    <w:rsid w:val="006E228D"/>
    <w:rsid w:val="006F2124"/>
    <w:rsid w:val="007251C6"/>
    <w:rsid w:val="00733A29"/>
    <w:rsid w:val="00734226"/>
    <w:rsid w:val="007346E7"/>
    <w:rsid w:val="00737422"/>
    <w:rsid w:val="00774D4E"/>
    <w:rsid w:val="00792AE9"/>
    <w:rsid w:val="007C17B8"/>
    <w:rsid w:val="007C1C42"/>
    <w:rsid w:val="007E21C0"/>
    <w:rsid w:val="007E5965"/>
    <w:rsid w:val="007F5013"/>
    <w:rsid w:val="00802E6C"/>
    <w:rsid w:val="00806F1F"/>
    <w:rsid w:val="008231AD"/>
    <w:rsid w:val="0084747E"/>
    <w:rsid w:val="008519F8"/>
    <w:rsid w:val="0085312C"/>
    <w:rsid w:val="00853FD2"/>
    <w:rsid w:val="008547A4"/>
    <w:rsid w:val="00861F42"/>
    <w:rsid w:val="00885D58"/>
    <w:rsid w:val="008A211E"/>
    <w:rsid w:val="008A3821"/>
    <w:rsid w:val="008A3CC2"/>
    <w:rsid w:val="008B72ED"/>
    <w:rsid w:val="008D214D"/>
    <w:rsid w:val="008E1058"/>
    <w:rsid w:val="008F28BB"/>
    <w:rsid w:val="00914BD9"/>
    <w:rsid w:val="00937B01"/>
    <w:rsid w:val="0095437C"/>
    <w:rsid w:val="009816AC"/>
    <w:rsid w:val="00986795"/>
    <w:rsid w:val="00986C06"/>
    <w:rsid w:val="00990A5B"/>
    <w:rsid w:val="00993C33"/>
    <w:rsid w:val="009A2B2A"/>
    <w:rsid w:val="009B0B72"/>
    <w:rsid w:val="009C5213"/>
    <w:rsid w:val="009F0103"/>
    <w:rsid w:val="009F2C9D"/>
    <w:rsid w:val="009F3C63"/>
    <w:rsid w:val="009F6BB9"/>
    <w:rsid w:val="00A01489"/>
    <w:rsid w:val="00A234F7"/>
    <w:rsid w:val="00A277F7"/>
    <w:rsid w:val="00A30441"/>
    <w:rsid w:val="00A34498"/>
    <w:rsid w:val="00A537DD"/>
    <w:rsid w:val="00A87AED"/>
    <w:rsid w:val="00A95862"/>
    <w:rsid w:val="00A96712"/>
    <w:rsid w:val="00AA3117"/>
    <w:rsid w:val="00AC5255"/>
    <w:rsid w:val="00AC53CB"/>
    <w:rsid w:val="00AE6803"/>
    <w:rsid w:val="00AF3AEE"/>
    <w:rsid w:val="00B05CCA"/>
    <w:rsid w:val="00B1461D"/>
    <w:rsid w:val="00B349E1"/>
    <w:rsid w:val="00B5778B"/>
    <w:rsid w:val="00B703ED"/>
    <w:rsid w:val="00BA53E1"/>
    <w:rsid w:val="00BA75FA"/>
    <w:rsid w:val="00BB0E7B"/>
    <w:rsid w:val="00BB65CE"/>
    <w:rsid w:val="00BC04C8"/>
    <w:rsid w:val="00BF16B0"/>
    <w:rsid w:val="00BF19C4"/>
    <w:rsid w:val="00C06DC2"/>
    <w:rsid w:val="00C14AF4"/>
    <w:rsid w:val="00C26320"/>
    <w:rsid w:val="00C44ABD"/>
    <w:rsid w:val="00C62B6B"/>
    <w:rsid w:val="00C65217"/>
    <w:rsid w:val="00C96625"/>
    <w:rsid w:val="00C9679C"/>
    <w:rsid w:val="00C96DFD"/>
    <w:rsid w:val="00CB01EC"/>
    <w:rsid w:val="00CB0BAB"/>
    <w:rsid w:val="00CC414A"/>
    <w:rsid w:val="00CC7F08"/>
    <w:rsid w:val="00D0785E"/>
    <w:rsid w:val="00D1090E"/>
    <w:rsid w:val="00D14096"/>
    <w:rsid w:val="00D171FB"/>
    <w:rsid w:val="00D30509"/>
    <w:rsid w:val="00D3748E"/>
    <w:rsid w:val="00D377BC"/>
    <w:rsid w:val="00D436F6"/>
    <w:rsid w:val="00D6150D"/>
    <w:rsid w:val="00D615EE"/>
    <w:rsid w:val="00D63359"/>
    <w:rsid w:val="00D72A31"/>
    <w:rsid w:val="00D72B6B"/>
    <w:rsid w:val="00D86B27"/>
    <w:rsid w:val="00DA65FE"/>
    <w:rsid w:val="00DA6993"/>
    <w:rsid w:val="00DA7F23"/>
    <w:rsid w:val="00DC2B56"/>
    <w:rsid w:val="00DC58F1"/>
    <w:rsid w:val="00DD1F26"/>
    <w:rsid w:val="00E035B8"/>
    <w:rsid w:val="00E06204"/>
    <w:rsid w:val="00E13AA4"/>
    <w:rsid w:val="00E402CC"/>
    <w:rsid w:val="00E4792E"/>
    <w:rsid w:val="00E52781"/>
    <w:rsid w:val="00E54C46"/>
    <w:rsid w:val="00E61018"/>
    <w:rsid w:val="00E9282D"/>
    <w:rsid w:val="00EA4D79"/>
    <w:rsid w:val="00EB3298"/>
    <w:rsid w:val="00EB51ED"/>
    <w:rsid w:val="00EC40B7"/>
    <w:rsid w:val="00F042EB"/>
    <w:rsid w:val="00F10613"/>
    <w:rsid w:val="00F119F9"/>
    <w:rsid w:val="00F22655"/>
    <w:rsid w:val="00F23CC3"/>
    <w:rsid w:val="00F45094"/>
    <w:rsid w:val="00F461B0"/>
    <w:rsid w:val="00F54B3F"/>
    <w:rsid w:val="00F77350"/>
    <w:rsid w:val="00F810E0"/>
    <w:rsid w:val="00F86125"/>
    <w:rsid w:val="00F94995"/>
    <w:rsid w:val="00F96136"/>
    <w:rsid w:val="00FA6E62"/>
    <w:rsid w:val="00FB2068"/>
    <w:rsid w:val="00FC5A36"/>
    <w:rsid w:val="00FD12E7"/>
    <w:rsid w:val="00FD6AC2"/>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C8AF5"/>
  <w15:docId w15:val="{9E002616-4889-4F0B-A5BA-A1818317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367"/>
  </w:style>
  <w:style w:type="paragraph" w:styleId="Heading2">
    <w:name w:val="heading 2"/>
    <w:basedOn w:val="Normal"/>
    <w:next w:val="Normal"/>
    <w:link w:val="Heading2Char"/>
    <w:uiPriority w:val="9"/>
    <w:unhideWhenUsed/>
    <w:qFormat/>
    <w:rsid w:val="002B3BD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BD6"/>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0Bullet,Body Bullets 1,Bullet Point,Bullet point,Bullet points,Bulleted Para,Content descriptions,L,List Bullet 1,List Paragraph Number,List Paragraph1,List Paragraph11,List Paragraph2,NFP GP Bulleted List,Recommendation,bullet point list"/>
    <w:basedOn w:val="Normal"/>
    <w:link w:val="ListParagraphChar"/>
    <w:uiPriority w:val="34"/>
    <w:qFormat/>
    <w:rsid w:val="002B3BD6"/>
    <w:pPr>
      <w:spacing w:line="360" w:lineRule="auto"/>
      <w:ind w:left="720"/>
      <w:contextualSpacing/>
    </w:pPr>
    <w:rPr>
      <w:rFonts w:ascii="Myriad Pro" w:hAnsi="Myriad Pro"/>
    </w:rPr>
  </w:style>
  <w:style w:type="character" w:styleId="Hyperlink">
    <w:name w:val="Hyperlink"/>
    <w:basedOn w:val="DefaultParagraphFont"/>
    <w:uiPriority w:val="99"/>
    <w:unhideWhenUsed/>
    <w:rsid w:val="002B3BD6"/>
    <w:rPr>
      <w:color w:val="0563C1" w:themeColor="hyperlink"/>
      <w:u w:val="single"/>
    </w:rPr>
  </w:style>
  <w:style w:type="paragraph" w:styleId="NormalWeb">
    <w:name w:val="Normal (Web)"/>
    <w:basedOn w:val="Normal"/>
    <w:uiPriority w:val="99"/>
    <w:unhideWhenUsed/>
    <w:rsid w:val="002B3BD6"/>
    <w:pPr>
      <w:spacing w:before="100" w:beforeAutospacing="1" w:after="100" w:afterAutospacing="1" w:line="240" w:lineRule="auto"/>
    </w:pPr>
    <w:rPr>
      <w:rFonts w:ascii="Times" w:eastAsiaTheme="minorEastAsia" w:hAnsi="Times" w:cs="Times New Roman"/>
      <w:sz w:val="20"/>
      <w:szCs w:val="20"/>
    </w:rPr>
  </w:style>
  <w:style w:type="paragraph" w:styleId="BodyText">
    <w:name w:val="Body Text"/>
    <w:basedOn w:val="Normal"/>
    <w:link w:val="BodyTextChar"/>
    <w:uiPriority w:val="99"/>
    <w:unhideWhenUsed/>
    <w:rsid w:val="002B3BD6"/>
    <w:pPr>
      <w:spacing w:after="120" w:line="360" w:lineRule="auto"/>
    </w:pPr>
    <w:rPr>
      <w:rFonts w:ascii="Myriad Pro" w:hAnsi="Myriad Pro"/>
    </w:rPr>
  </w:style>
  <w:style w:type="character" w:customStyle="1" w:styleId="BodyTextChar">
    <w:name w:val="Body Text Char"/>
    <w:basedOn w:val="DefaultParagraphFont"/>
    <w:link w:val="BodyText"/>
    <w:uiPriority w:val="99"/>
    <w:rsid w:val="002B3BD6"/>
    <w:rPr>
      <w:rFonts w:ascii="Myriad Pro" w:hAnsi="Myriad Pro"/>
    </w:rPr>
  </w:style>
  <w:style w:type="character" w:styleId="HTMLCite">
    <w:name w:val="HTML Cite"/>
    <w:basedOn w:val="DefaultParagraphFont"/>
    <w:uiPriority w:val="99"/>
    <w:semiHidden/>
    <w:unhideWhenUsed/>
    <w:rsid w:val="002B3BD6"/>
    <w:rPr>
      <w:i/>
      <w:iCs/>
    </w:rPr>
  </w:style>
  <w:style w:type="character" w:customStyle="1" w:styleId="ListParagraphChar">
    <w:name w:val="List Paragraph Char"/>
    <w:aliases w:val="0Bullet Char,Body Bullets 1 Char,Bullet Point Char,Bullet point Char,Bullet points Char,Bulleted Para Char,Content descriptions Char,L Char,List Bullet 1 Char,List Paragraph Number Char,List Paragraph1 Char,List Paragraph11 Char"/>
    <w:basedOn w:val="DefaultParagraphFont"/>
    <w:link w:val="ListParagraph"/>
    <w:uiPriority w:val="34"/>
    <w:locked/>
    <w:rsid w:val="002B3BD6"/>
    <w:rPr>
      <w:rFonts w:ascii="Myriad Pro" w:hAnsi="Myriad Pro"/>
    </w:rPr>
  </w:style>
  <w:style w:type="paragraph" w:customStyle="1" w:styleId="Default">
    <w:name w:val="Default"/>
    <w:rsid w:val="00CB01E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434"/>
  </w:style>
  <w:style w:type="paragraph" w:styleId="Footer">
    <w:name w:val="footer"/>
    <w:basedOn w:val="Normal"/>
    <w:link w:val="FooterChar"/>
    <w:uiPriority w:val="99"/>
    <w:unhideWhenUsed/>
    <w:rsid w:val="0032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434"/>
  </w:style>
  <w:style w:type="paragraph" w:styleId="BalloonText">
    <w:name w:val="Balloon Text"/>
    <w:basedOn w:val="Normal"/>
    <w:link w:val="BalloonTextChar"/>
    <w:uiPriority w:val="99"/>
    <w:semiHidden/>
    <w:unhideWhenUsed/>
    <w:rsid w:val="00DC2B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B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679C"/>
    <w:rPr>
      <w:sz w:val="16"/>
      <w:szCs w:val="16"/>
    </w:rPr>
  </w:style>
  <w:style w:type="paragraph" w:styleId="CommentText">
    <w:name w:val="annotation text"/>
    <w:basedOn w:val="Normal"/>
    <w:link w:val="CommentTextChar"/>
    <w:uiPriority w:val="99"/>
    <w:semiHidden/>
    <w:unhideWhenUsed/>
    <w:rsid w:val="00C9679C"/>
    <w:pPr>
      <w:spacing w:line="240" w:lineRule="auto"/>
    </w:pPr>
    <w:rPr>
      <w:sz w:val="20"/>
      <w:szCs w:val="20"/>
    </w:rPr>
  </w:style>
  <w:style w:type="character" w:customStyle="1" w:styleId="CommentTextChar">
    <w:name w:val="Comment Text Char"/>
    <w:basedOn w:val="DefaultParagraphFont"/>
    <w:link w:val="CommentText"/>
    <w:uiPriority w:val="99"/>
    <w:semiHidden/>
    <w:rsid w:val="00C9679C"/>
    <w:rPr>
      <w:sz w:val="20"/>
      <w:szCs w:val="20"/>
    </w:rPr>
  </w:style>
  <w:style w:type="paragraph" w:styleId="CommentSubject">
    <w:name w:val="annotation subject"/>
    <w:basedOn w:val="CommentText"/>
    <w:next w:val="CommentText"/>
    <w:link w:val="CommentSubjectChar"/>
    <w:uiPriority w:val="99"/>
    <w:semiHidden/>
    <w:unhideWhenUsed/>
    <w:rsid w:val="00C9679C"/>
    <w:rPr>
      <w:b/>
      <w:bCs/>
    </w:rPr>
  </w:style>
  <w:style w:type="character" w:customStyle="1" w:styleId="CommentSubjectChar">
    <w:name w:val="Comment Subject Char"/>
    <w:basedOn w:val="CommentTextChar"/>
    <w:link w:val="CommentSubject"/>
    <w:uiPriority w:val="99"/>
    <w:semiHidden/>
    <w:rsid w:val="00C9679C"/>
    <w:rPr>
      <w:b/>
      <w:bCs/>
      <w:sz w:val="20"/>
      <w:szCs w:val="20"/>
    </w:rPr>
  </w:style>
  <w:style w:type="paragraph" w:styleId="Revision">
    <w:name w:val="Revision"/>
    <w:hidden/>
    <w:uiPriority w:val="99"/>
    <w:semiHidden/>
    <w:rsid w:val="00121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5713">
      <w:bodyDiv w:val="1"/>
      <w:marLeft w:val="0"/>
      <w:marRight w:val="0"/>
      <w:marTop w:val="0"/>
      <w:marBottom w:val="0"/>
      <w:divBdr>
        <w:top w:val="none" w:sz="0" w:space="0" w:color="auto"/>
        <w:left w:val="none" w:sz="0" w:space="0" w:color="auto"/>
        <w:bottom w:val="none" w:sz="0" w:space="0" w:color="auto"/>
        <w:right w:val="none" w:sz="0" w:space="0" w:color="auto"/>
      </w:divBdr>
    </w:div>
    <w:div w:id="235095992">
      <w:bodyDiv w:val="1"/>
      <w:marLeft w:val="0"/>
      <w:marRight w:val="0"/>
      <w:marTop w:val="0"/>
      <w:marBottom w:val="0"/>
      <w:divBdr>
        <w:top w:val="none" w:sz="0" w:space="0" w:color="auto"/>
        <w:left w:val="none" w:sz="0" w:space="0" w:color="auto"/>
        <w:bottom w:val="none" w:sz="0" w:space="0" w:color="auto"/>
        <w:right w:val="none" w:sz="0" w:space="0" w:color="auto"/>
      </w:divBdr>
    </w:div>
    <w:div w:id="1403865670">
      <w:bodyDiv w:val="1"/>
      <w:marLeft w:val="0"/>
      <w:marRight w:val="0"/>
      <w:marTop w:val="0"/>
      <w:marBottom w:val="0"/>
      <w:divBdr>
        <w:top w:val="none" w:sz="0" w:space="0" w:color="auto"/>
        <w:left w:val="none" w:sz="0" w:space="0" w:color="auto"/>
        <w:bottom w:val="none" w:sz="0" w:space="0" w:color="auto"/>
        <w:right w:val="none" w:sz="0" w:space="0" w:color="auto"/>
      </w:divBdr>
    </w:div>
    <w:div w:id="15229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Hyde</dc:creator>
  <cp:lastModifiedBy>ACPA Office</cp:lastModifiedBy>
  <cp:revision>2</cp:revision>
  <dcterms:created xsi:type="dcterms:W3CDTF">2018-12-07T06:48:00Z</dcterms:created>
  <dcterms:modified xsi:type="dcterms:W3CDTF">2018-12-07T06:48:00Z</dcterms:modified>
</cp:coreProperties>
</file>