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8" w:rsidRPr="00D97E48" w:rsidRDefault="007F37B8" w:rsidP="007F37B8">
      <w:pPr>
        <w:pStyle w:val="Header"/>
        <w:jc w:val="right"/>
        <w:rPr>
          <w:rFonts w:cs="Arial"/>
        </w:rPr>
      </w:pPr>
      <w:r w:rsidRPr="00D97E48">
        <w:rPr>
          <w:rFonts w:cs="Arial"/>
          <w:noProof/>
        </w:rPr>
        <w:drawing>
          <wp:anchor distT="0" distB="0" distL="114300" distR="114300" simplePos="0" relativeHeight="251661312" behindDoc="0" locked="0" layoutInCell="1" allowOverlap="1">
            <wp:simplePos x="0" y="0"/>
            <wp:positionH relativeFrom="column">
              <wp:posOffset>4662805</wp:posOffset>
            </wp:positionH>
            <wp:positionV relativeFrom="paragraph">
              <wp:posOffset>-167640</wp:posOffset>
            </wp:positionV>
            <wp:extent cx="1285875" cy="135255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7F37B8" w:rsidRDefault="007F37B8" w:rsidP="007F37B8">
      <w:pPr>
        <w:pStyle w:val="AHPRATitle"/>
        <w:spacing w:after="120"/>
      </w:pPr>
    </w:p>
    <w:p w:rsidR="007F37B8" w:rsidRPr="00D97E48" w:rsidRDefault="007F37B8" w:rsidP="007F37B8"/>
    <w:p w:rsidR="007F37B8" w:rsidRPr="00D97E48" w:rsidRDefault="007F37B8" w:rsidP="007F37B8"/>
    <w:p w:rsidR="007F37B8" w:rsidRPr="00D97E48" w:rsidRDefault="007F37B8" w:rsidP="007F37B8">
      <w:pPr>
        <w:rPr>
          <w:rFonts w:ascii="Arial" w:hAnsi="Arial" w:cs="Arial"/>
          <w:lang w:val="en-US" w:eastAsia="en-US"/>
        </w:rPr>
      </w:pPr>
    </w:p>
    <w:p w:rsidR="007F37B8" w:rsidRPr="00FE020B" w:rsidRDefault="00880785" w:rsidP="007F37B8">
      <w:pPr>
        <w:pStyle w:val="AHPRADocumenttitle"/>
        <w:rPr>
          <w:rFonts w:ascii="Arial" w:hAnsi="Arial"/>
        </w:rPr>
      </w:pPr>
      <w:r>
        <w:rPr>
          <w:rFonts w:ascii="Arial" w:hAnsi="Arial"/>
          <w:noProof/>
          <w:lang w:val="en-US" w:eastAsia="en-US"/>
        </w:rPr>
        <w:pict>
          <v:shapetype id="_x0000_t32" coordsize="21600,21600" o:spt="32" o:oned="t" path="m,l21600,21600e" filled="f">
            <v:path arrowok="t" fillok="f" o:connecttype="none"/>
            <o:lock v:ext="edit" shapetype="t"/>
          </v:shapetype>
          <v:shape id="AutoShape 3" o:spid="_x0000_s1026" type="#_x0000_t32" style="position:absolute;margin-left:-154.1pt;margin-top:36.4pt;width:253.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"/>
        </w:pict>
      </w:r>
      <w:r w:rsidR="007F37B8" w:rsidRPr="00FE020B">
        <w:rPr>
          <w:rFonts w:ascii="Arial" w:hAnsi="Arial"/>
        </w:rPr>
        <w:t>Communiqué</w:t>
      </w:r>
    </w:p>
    <w:p w:rsidR="007F37B8" w:rsidRPr="00D97E48" w:rsidRDefault="007F37B8" w:rsidP="007F37B8">
      <w:pPr>
        <w:rPr>
          <w:rFonts w:ascii="Arial" w:hAnsi="Arial" w:cs="Arial"/>
          <w:sz w:val="20"/>
          <w:szCs w:val="20"/>
        </w:rPr>
      </w:pPr>
    </w:p>
    <w:p w:rsidR="007F37B8" w:rsidRPr="00D97E48" w:rsidRDefault="007F37B8" w:rsidP="007F37B8">
      <w:pPr>
        <w:pStyle w:val="Default"/>
        <w:rPr>
          <w:rFonts w:ascii="Arial" w:hAnsi="Arial" w:cs="Arial"/>
          <w:b/>
          <w:bCs/>
          <w:sz w:val="20"/>
          <w:szCs w:val="20"/>
        </w:rPr>
      </w:pPr>
    </w:p>
    <w:p w:rsidR="007F37B8" w:rsidRPr="009C714D" w:rsidRDefault="00A21A63" w:rsidP="007F37B8">
      <w:pPr>
        <w:pStyle w:val="Default"/>
        <w:rPr>
          <w:rFonts w:ascii="Arial" w:hAnsi="Arial" w:cs="Arial"/>
          <w:sz w:val="20"/>
          <w:szCs w:val="20"/>
        </w:rPr>
      </w:pPr>
      <w:r>
        <w:rPr>
          <w:rFonts w:ascii="Arial" w:hAnsi="Arial" w:cs="Arial"/>
          <w:b/>
          <w:sz w:val="20"/>
          <w:szCs w:val="20"/>
        </w:rPr>
        <w:t>26 February 2016</w:t>
      </w:r>
    </w:p>
    <w:p w:rsidR="007F37B8" w:rsidRPr="009C714D" w:rsidRDefault="007F37B8" w:rsidP="007F37B8">
      <w:pPr>
        <w:autoSpaceDE w:val="0"/>
        <w:autoSpaceDN w:val="0"/>
        <w:adjustRightInd w:val="0"/>
        <w:rPr>
          <w:rFonts w:ascii="Arial" w:hAnsi="Arial" w:cs="Arial"/>
          <w:sz w:val="20"/>
          <w:szCs w:val="20"/>
        </w:rPr>
      </w:pPr>
    </w:p>
    <w:p w:rsidR="007F37B8" w:rsidRPr="009C714D" w:rsidRDefault="007F37B8" w:rsidP="007F37B8">
      <w:pPr>
        <w:autoSpaceDE w:val="0"/>
        <w:autoSpaceDN w:val="0"/>
        <w:adjustRightInd w:val="0"/>
        <w:spacing w:after="200"/>
        <w:rPr>
          <w:rFonts w:ascii="Arial" w:hAnsi="Arial" w:cs="Arial"/>
          <w:sz w:val="20"/>
          <w:szCs w:val="20"/>
        </w:rPr>
      </w:pPr>
      <w:r w:rsidRPr="009C714D">
        <w:rPr>
          <w:rFonts w:ascii="Arial" w:hAnsi="Arial" w:cs="Arial"/>
          <w:sz w:val="20"/>
          <w:szCs w:val="20"/>
        </w:rPr>
        <w:t>The Psychology Board of Australia (the Board) is established under the Health Practitioner Regulation National Law, as in f</w:t>
      </w:r>
      <w:bookmarkStart w:id="0" w:name="_GoBack"/>
      <w:bookmarkEnd w:id="0"/>
      <w:r w:rsidRPr="009C714D">
        <w:rPr>
          <w:rFonts w:ascii="Arial" w:hAnsi="Arial" w:cs="Arial"/>
          <w:sz w:val="20"/>
          <w:szCs w:val="20"/>
        </w:rPr>
        <w:t xml:space="preserve">orce in each state and territory (the National Law). At each meeting, the Board considers a wide range of issues, many of which are routine and are not included in this communiqué. </w:t>
      </w:r>
    </w:p>
    <w:p w:rsidR="007F37B8" w:rsidRPr="009C714D" w:rsidRDefault="007F37B8" w:rsidP="007F37B8">
      <w:pPr>
        <w:autoSpaceDE w:val="0"/>
        <w:autoSpaceDN w:val="0"/>
        <w:adjustRightInd w:val="0"/>
        <w:spacing w:after="200"/>
        <w:rPr>
          <w:rFonts w:ascii="Arial" w:hAnsi="Arial" w:cs="Arial"/>
          <w:sz w:val="20"/>
          <w:szCs w:val="20"/>
        </w:rPr>
      </w:pPr>
      <w:r w:rsidRPr="009C714D">
        <w:rPr>
          <w:rFonts w:ascii="Arial" w:hAnsi="Arial" w:cs="Arial"/>
          <w:sz w:val="20"/>
          <w:szCs w:val="20"/>
        </w:rPr>
        <w:t xml:space="preserve">This communiqué highlights key issues from the </w:t>
      </w:r>
      <w:r>
        <w:rPr>
          <w:rFonts w:ascii="Arial" w:hAnsi="Arial" w:cs="Arial"/>
          <w:sz w:val="20"/>
          <w:szCs w:val="20"/>
        </w:rPr>
        <w:t>7</w:t>
      </w:r>
      <w:r w:rsidR="00A21A63">
        <w:rPr>
          <w:rFonts w:ascii="Arial" w:hAnsi="Arial" w:cs="Arial"/>
          <w:sz w:val="20"/>
          <w:szCs w:val="20"/>
        </w:rPr>
        <w:t>1</w:t>
      </w:r>
      <w:r w:rsidR="00A21A63" w:rsidRPr="00A21A63">
        <w:rPr>
          <w:rFonts w:ascii="Arial" w:hAnsi="Arial" w:cs="Arial"/>
          <w:sz w:val="20"/>
          <w:szCs w:val="20"/>
          <w:vertAlign w:val="superscript"/>
        </w:rPr>
        <w:t>st</w:t>
      </w:r>
      <w:r>
        <w:rPr>
          <w:rFonts w:ascii="Arial" w:hAnsi="Arial" w:cs="Arial"/>
          <w:sz w:val="20"/>
          <w:szCs w:val="20"/>
        </w:rPr>
        <w:t xml:space="preserve"> </w:t>
      </w:r>
      <w:r w:rsidRPr="009C714D">
        <w:rPr>
          <w:rFonts w:ascii="Arial" w:hAnsi="Arial" w:cs="Arial"/>
          <w:sz w:val="20"/>
          <w:szCs w:val="20"/>
        </w:rPr>
        <w:t>meeting of the Board on</w:t>
      </w:r>
      <w:r w:rsidR="00A21A63">
        <w:rPr>
          <w:rFonts w:ascii="Arial" w:hAnsi="Arial" w:cs="Arial"/>
          <w:sz w:val="20"/>
          <w:szCs w:val="20"/>
        </w:rPr>
        <w:t xml:space="preserve"> 26 February 2016</w:t>
      </w:r>
      <w:r w:rsidRPr="009C714D">
        <w:rPr>
          <w:rFonts w:ascii="Arial" w:hAnsi="Arial" w:cs="Arial"/>
          <w:sz w:val="20"/>
          <w:szCs w:val="20"/>
        </w:rPr>
        <w:t xml:space="preserve">. </w:t>
      </w:r>
    </w:p>
    <w:p w:rsidR="007F37B8" w:rsidRPr="00534043" w:rsidRDefault="007F37B8" w:rsidP="007F37B8">
      <w:pPr>
        <w:pStyle w:val="AHPRAbody"/>
        <w:rPr>
          <w:rFonts w:ascii="Arial" w:hAnsi="Arial"/>
          <w:szCs w:val="20"/>
        </w:rPr>
      </w:pPr>
    </w:p>
    <w:p w:rsidR="007F37B8" w:rsidRDefault="007F37B8" w:rsidP="007F37B8">
      <w:pPr>
        <w:pStyle w:val="AHPRAbody"/>
        <w:rPr>
          <w:rFonts w:ascii="Arial" w:hAnsi="Arial"/>
          <w:b/>
          <w:color w:val="007CC3"/>
          <w:szCs w:val="20"/>
        </w:rPr>
      </w:pPr>
      <w:r w:rsidRPr="00FE020B">
        <w:rPr>
          <w:rFonts w:ascii="Arial" w:hAnsi="Arial"/>
          <w:b/>
          <w:color w:val="007CC3"/>
          <w:szCs w:val="20"/>
        </w:rPr>
        <w:t>General registration standard update</w:t>
      </w:r>
    </w:p>
    <w:p w:rsidR="00A47C39" w:rsidRPr="00FE020B" w:rsidRDefault="00A47C39" w:rsidP="007F37B8">
      <w:pPr>
        <w:pStyle w:val="AHPRAbody"/>
        <w:rPr>
          <w:rFonts w:ascii="Arial" w:hAnsi="Arial"/>
          <w:b/>
          <w:color w:val="007CC3"/>
          <w:szCs w:val="20"/>
        </w:rPr>
      </w:pPr>
    </w:p>
    <w:p w:rsidR="007F37B8" w:rsidRDefault="007F37B8" w:rsidP="007F37B8">
      <w:pPr>
        <w:pStyle w:val="AHPRABody0"/>
      </w:pPr>
      <w:r>
        <w:t xml:space="preserve">The Board’s revised general registration standard will come into effect on 2 May 2016 and the current general registration standard, which has been in place since 1 July 2010, will be retired. </w:t>
      </w:r>
    </w:p>
    <w:p w:rsidR="007F37B8" w:rsidRDefault="007F37B8" w:rsidP="007F37B8">
      <w:pPr>
        <w:pStyle w:val="AHPRABody0"/>
      </w:pPr>
    </w:p>
    <w:p w:rsidR="007F37B8" w:rsidRDefault="007F37B8" w:rsidP="007F37B8">
      <w:pPr>
        <w:pStyle w:val="AHPRABody0"/>
      </w:pPr>
      <w:r>
        <w:t>The revisions primarily improve the structure and update the terminology to explain existing requirements more clearly, and align the standard more closely with the requirements under the Health Practitioner Regulation National Law, as in force in each state and territory</w:t>
      </w:r>
      <w:r w:rsidR="00A47C39">
        <w:t xml:space="preserve"> (the National Law)</w:t>
      </w:r>
      <w:r>
        <w:t>.</w:t>
      </w:r>
    </w:p>
    <w:p w:rsidR="007F37B8" w:rsidRDefault="007F37B8" w:rsidP="007F37B8">
      <w:pPr>
        <w:pStyle w:val="AHPRABody0"/>
      </w:pPr>
    </w:p>
    <w:p w:rsidR="007F37B8" w:rsidRDefault="007F37B8" w:rsidP="007F37B8">
      <w:pPr>
        <w:pStyle w:val="AHPRABody0"/>
      </w:pPr>
      <w:r>
        <w:t xml:space="preserve">The revisions do not introduce any new requirements for general registration. All current pathways to general registration </w:t>
      </w:r>
      <w:r w:rsidR="00A47C39">
        <w:t xml:space="preserve">– </w:t>
      </w:r>
      <w:r>
        <w:t xml:space="preserve">including accredited higher degree programs, internships, and transitional programs for overseas-qualified applicants – will continue to be recognised and meet the standard. </w:t>
      </w:r>
    </w:p>
    <w:p w:rsidR="005565B7" w:rsidRDefault="005565B7" w:rsidP="007F37B8">
      <w:pPr>
        <w:pStyle w:val="AHPRABody0"/>
      </w:pPr>
    </w:p>
    <w:p w:rsidR="007F37B8" w:rsidRDefault="007F37B8" w:rsidP="007F37B8">
      <w:pPr>
        <w:pStyle w:val="AHPRABody0"/>
      </w:pPr>
      <w:r>
        <w:t>Current provisional psychologists who will be applying for general registration after 2 May 2016 are advised to review the revised standard to confirm that they will meet all the requirements before applying for registration.</w:t>
      </w:r>
    </w:p>
    <w:p w:rsidR="007F37B8" w:rsidRDefault="007F37B8" w:rsidP="007F37B8">
      <w:pPr>
        <w:pStyle w:val="AHPRABody0"/>
      </w:pPr>
    </w:p>
    <w:p w:rsidR="007F37B8" w:rsidRDefault="007F37B8" w:rsidP="007F37B8">
      <w:pPr>
        <w:pStyle w:val="AHPRABody0"/>
      </w:pPr>
      <w:r>
        <w:t xml:space="preserve">Further information is available on the </w:t>
      </w:r>
      <w:hyperlink r:id="rId8" w:history="1">
        <w:r>
          <w:rPr>
            <w:rStyle w:val="Hyperlink"/>
          </w:rPr>
          <w:t>Board’s website</w:t>
        </w:r>
      </w:hyperlink>
      <w:r>
        <w:t>.</w:t>
      </w:r>
    </w:p>
    <w:p w:rsidR="00D1162B" w:rsidRDefault="00D1162B">
      <w:pPr>
        <w:pStyle w:val="AHPRASubheading"/>
        <w:spacing w:before="0"/>
        <w:rPr>
          <w:rFonts w:ascii="Arial" w:hAnsi="Arial" w:cs="Arial"/>
        </w:rPr>
      </w:pPr>
    </w:p>
    <w:p w:rsidR="00D1162B" w:rsidRDefault="007F37B8">
      <w:pPr>
        <w:pStyle w:val="AHPRASubheading"/>
        <w:spacing w:before="0"/>
        <w:rPr>
          <w:rFonts w:ascii="Arial" w:hAnsi="Arial" w:cs="Arial"/>
        </w:rPr>
      </w:pPr>
      <w:r w:rsidRPr="007F37B8">
        <w:rPr>
          <w:rFonts w:ascii="Arial" w:hAnsi="Arial" w:cs="Arial"/>
        </w:rPr>
        <w:t xml:space="preserve">Guidelines for the National Psychology Exam are now updated </w:t>
      </w:r>
    </w:p>
    <w:p w:rsidR="00A47C39" w:rsidRDefault="00A47C39" w:rsidP="007F37B8">
      <w:pPr>
        <w:pStyle w:val="AHPRAbody"/>
        <w:rPr>
          <w:rFonts w:ascii="Arial" w:hAnsi="Arial"/>
          <w:szCs w:val="20"/>
        </w:rPr>
      </w:pPr>
    </w:p>
    <w:p w:rsidR="007F37B8" w:rsidRDefault="007F37B8" w:rsidP="007F37B8">
      <w:pPr>
        <w:pStyle w:val="AHPRAbody"/>
        <w:rPr>
          <w:rFonts w:ascii="Arial" w:hAnsi="Arial"/>
          <w:szCs w:val="20"/>
        </w:rPr>
      </w:pPr>
      <w:r>
        <w:rPr>
          <w:rFonts w:ascii="Arial" w:hAnsi="Arial"/>
          <w:szCs w:val="20"/>
        </w:rPr>
        <w:t xml:space="preserve">The </w:t>
      </w:r>
      <w:r w:rsidR="004924B3" w:rsidRPr="004924B3">
        <w:rPr>
          <w:rFonts w:ascii="Arial" w:hAnsi="Arial"/>
          <w:i/>
          <w:szCs w:val="20"/>
        </w:rPr>
        <w:t xml:space="preserve">Guidelines for the National Psychology Exam </w:t>
      </w:r>
      <w:r>
        <w:rPr>
          <w:rFonts w:ascii="Arial" w:hAnsi="Arial"/>
          <w:szCs w:val="20"/>
        </w:rPr>
        <w:t xml:space="preserve">(the </w:t>
      </w:r>
      <w:r w:rsidR="00A47C39">
        <w:rPr>
          <w:rFonts w:ascii="Arial" w:hAnsi="Arial"/>
          <w:szCs w:val="20"/>
        </w:rPr>
        <w:t>g</w:t>
      </w:r>
      <w:r>
        <w:rPr>
          <w:rFonts w:ascii="Arial" w:hAnsi="Arial"/>
          <w:szCs w:val="20"/>
        </w:rPr>
        <w:t xml:space="preserve">uidelines) have been updated and the new version </w:t>
      </w:r>
      <w:r w:rsidR="00261982">
        <w:rPr>
          <w:rFonts w:ascii="Arial" w:hAnsi="Arial"/>
          <w:szCs w:val="20"/>
        </w:rPr>
        <w:t xml:space="preserve">will be available shortly </w:t>
      </w:r>
      <w:r>
        <w:rPr>
          <w:rFonts w:ascii="Arial" w:hAnsi="Arial"/>
          <w:szCs w:val="20"/>
        </w:rPr>
        <w:t>on the Board’s website</w:t>
      </w:r>
      <w:r w:rsidR="00261982">
        <w:rPr>
          <w:rFonts w:ascii="Arial" w:hAnsi="Arial"/>
          <w:szCs w:val="20"/>
        </w:rPr>
        <w:t xml:space="preserve">. </w:t>
      </w:r>
    </w:p>
    <w:p w:rsidR="007F37B8" w:rsidRDefault="007F37B8" w:rsidP="007F37B8">
      <w:pPr>
        <w:pStyle w:val="AHPRAbody"/>
        <w:rPr>
          <w:rFonts w:ascii="Arial" w:hAnsi="Arial"/>
          <w:szCs w:val="20"/>
        </w:rPr>
      </w:pPr>
    </w:p>
    <w:p w:rsidR="007F37B8" w:rsidRDefault="007F37B8" w:rsidP="007F37B8">
      <w:pPr>
        <w:pStyle w:val="AHPRABody0"/>
      </w:pPr>
      <w:r>
        <w:t xml:space="preserve">The </w:t>
      </w:r>
      <w:r w:rsidR="00A47C39">
        <w:t>g</w:t>
      </w:r>
      <w:r>
        <w:t xml:space="preserve">uidelines were updated as a result of the Board’s </w:t>
      </w:r>
      <w:r w:rsidRPr="00A21A63">
        <w:t xml:space="preserve">recent </w:t>
      </w:r>
      <w:r w:rsidRPr="00A21A63">
        <w:rPr>
          <w:i/>
        </w:rPr>
        <w:t>Consultation on ending the higher degree exemption from sitting the National Psychology Exam</w:t>
      </w:r>
      <w:r>
        <w:t xml:space="preserve"> (</w:t>
      </w:r>
      <w:r>
        <w:rPr>
          <w:i/>
        </w:rPr>
        <w:t>Consultation paper 25)</w:t>
      </w:r>
      <w:r>
        <w:t xml:space="preserve">. </w:t>
      </w:r>
    </w:p>
    <w:p w:rsidR="007F37B8" w:rsidRDefault="007F37B8" w:rsidP="007F37B8">
      <w:pPr>
        <w:pStyle w:val="AHPRABody0"/>
      </w:pPr>
    </w:p>
    <w:p w:rsidR="007F37B8" w:rsidRDefault="007F37B8" w:rsidP="007F37B8">
      <w:pPr>
        <w:pStyle w:val="AHPRABody0"/>
      </w:pPr>
      <w:r>
        <w:t xml:space="preserve">As announced in the December 2015 </w:t>
      </w:r>
      <w:r w:rsidRPr="00A21A63">
        <w:t>Communiqué</w:t>
      </w:r>
      <w:r>
        <w:t xml:space="preserve">, the Board has agreed to keep the higher degree exemption in place for another three years – until 30 June 2019. The updates to the </w:t>
      </w:r>
      <w:r w:rsidR="00A47C39">
        <w:t>g</w:t>
      </w:r>
      <w:r>
        <w:t xml:space="preserve">uidelines reflect the decision that applicants for registration who have completed an APAC accredited higher degree program will not be required to pass the </w:t>
      </w:r>
      <w:r w:rsidR="00A47C39">
        <w:t>N</w:t>
      </w:r>
      <w:r>
        <w:t xml:space="preserve">ational </w:t>
      </w:r>
      <w:r w:rsidR="00A47C39">
        <w:t>P</w:t>
      </w:r>
      <w:r>
        <w:t xml:space="preserve">sychology </w:t>
      </w:r>
      <w:r w:rsidR="00A47C39">
        <w:t>E</w:t>
      </w:r>
      <w:r>
        <w:t>xam for general registration over the next three years. The FAQ ha</w:t>
      </w:r>
      <w:r w:rsidR="00A47C39">
        <w:t>s</w:t>
      </w:r>
      <w:r>
        <w:t xml:space="preserve"> also been updated to note this extension.</w:t>
      </w:r>
    </w:p>
    <w:p w:rsidR="007F37B8" w:rsidRDefault="007F37B8" w:rsidP="007F37B8">
      <w:pPr>
        <w:pStyle w:val="AHPRABody0"/>
      </w:pPr>
    </w:p>
    <w:p w:rsidR="0003334C" w:rsidRDefault="00A47C39" w:rsidP="0003334C">
      <w:pPr>
        <w:pStyle w:val="AHPRABody0"/>
      </w:pPr>
      <w:r>
        <w:t xml:space="preserve">See the </w:t>
      </w:r>
      <w:r w:rsidR="004924B3" w:rsidRPr="004924B3">
        <w:rPr>
          <w:i/>
        </w:rPr>
        <w:t>National Psychology Exam</w:t>
      </w:r>
      <w:r w:rsidR="007F37B8">
        <w:t xml:space="preserve"> section on the </w:t>
      </w:r>
      <w:hyperlink r:id="rId9" w:history="1">
        <w:r w:rsidR="007F37B8">
          <w:rPr>
            <w:rStyle w:val="Hyperlink"/>
          </w:rPr>
          <w:t>Board’s website</w:t>
        </w:r>
      </w:hyperlink>
      <w:r>
        <w:t xml:space="preserve"> for more information</w:t>
      </w:r>
      <w:r w:rsidR="007F37B8">
        <w:t>.</w:t>
      </w:r>
    </w:p>
    <w:p w:rsidR="00D1162B" w:rsidRDefault="00D1162B">
      <w:pPr>
        <w:pStyle w:val="AHPRASubheading"/>
        <w:spacing w:before="0"/>
        <w:rPr>
          <w:rFonts w:ascii="Arial" w:hAnsi="Arial" w:cs="Arial"/>
        </w:rPr>
      </w:pPr>
    </w:p>
    <w:p w:rsidR="00D1162B" w:rsidRDefault="007F37B8">
      <w:pPr>
        <w:pStyle w:val="AHPRASubheading"/>
        <w:spacing w:before="0"/>
        <w:rPr>
          <w:rFonts w:ascii="Arial" w:hAnsi="Arial" w:cs="Arial"/>
        </w:rPr>
      </w:pPr>
      <w:r w:rsidRPr="007F37B8">
        <w:rPr>
          <w:rFonts w:ascii="Arial" w:hAnsi="Arial" w:cs="Arial"/>
        </w:rPr>
        <w:t>The Policy and procedure for candidates who fail the exam three times now published</w:t>
      </w:r>
    </w:p>
    <w:p w:rsidR="00A47C39" w:rsidRDefault="00A47C39" w:rsidP="007F37B8">
      <w:pPr>
        <w:pStyle w:val="AHPRABody0"/>
      </w:pPr>
    </w:p>
    <w:p w:rsidR="007F37B8" w:rsidRDefault="007F37B8" w:rsidP="007F37B8">
      <w:pPr>
        <w:pStyle w:val="AHPRABody0"/>
      </w:pPr>
      <w:r>
        <w:t xml:space="preserve">The Board has published the </w:t>
      </w:r>
      <w:hyperlink r:id="rId10" w:history="1">
        <w:r>
          <w:rPr>
            <w:rStyle w:val="Hyperlink"/>
            <w:rFonts w:eastAsia="Times New Roman"/>
            <w:i/>
            <w:iCs/>
          </w:rPr>
          <w:t>Policy and procedure for candidates who fail the exam three times</w:t>
        </w:r>
      </w:hyperlink>
      <w:r>
        <w:t xml:space="preserve"> and an associated </w:t>
      </w:r>
      <w:r>
        <w:rPr>
          <w:i/>
        </w:rPr>
        <w:t>Statement and plan for professional development</w:t>
      </w:r>
      <w:r>
        <w:t xml:space="preserve"> (the </w:t>
      </w:r>
      <w:hyperlink r:id="rId11" w:history="1">
        <w:r>
          <w:rPr>
            <w:rStyle w:val="Hyperlink"/>
            <w:rFonts w:eastAsia="Times New Roman"/>
          </w:rPr>
          <w:t>SPPD-76 form</w:t>
        </w:r>
      </w:hyperlink>
      <w:r>
        <w:t>).</w:t>
      </w:r>
    </w:p>
    <w:p w:rsidR="007F37B8" w:rsidRDefault="007F37B8" w:rsidP="007F37B8">
      <w:pPr>
        <w:pStyle w:val="AHPRABody0"/>
      </w:pPr>
    </w:p>
    <w:p w:rsidR="00A21A63" w:rsidRDefault="00A21A63" w:rsidP="00A21A63">
      <w:pPr>
        <w:pStyle w:val="AHPRABody0"/>
      </w:pPr>
      <w:r>
        <w:lastRenderedPageBreak/>
        <w:t>This policy provide</w:t>
      </w:r>
      <w:r w:rsidR="00A47C39">
        <w:t>s</w:t>
      </w:r>
      <w:r>
        <w:t xml:space="preserve"> further detail on the procedures to follow in the event that a registrant fails the exam three times</w:t>
      </w:r>
      <w:r w:rsidR="00A47C39">
        <w:t xml:space="preserve">. This includes </w:t>
      </w:r>
      <w:r>
        <w:t>what options are available to them, the steps they should take, and the evidence required by the Board to progress their plan to successfully re-sit the exam beyond three attempts.</w:t>
      </w:r>
    </w:p>
    <w:p w:rsidR="00A21A63" w:rsidRDefault="00A21A63" w:rsidP="00867CE0">
      <w:pPr>
        <w:pStyle w:val="AHPRABody0"/>
      </w:pPr>
    </w:p>
    <w:p w:rsidR="007F37B8" w:rsidRPr="00867CE0" w:rsidRDefault="007F37B8" w:rsidP="00867CE0">
      <w:pPr>
        <w:pStyle w:val="AHPRABody0"/>
      </w:pPr>
      <w:r>
        <w:t>The guidelines have been updated to note the addition of this new policy.</w:t>
      </w:r>
    </w:p>
    <w:p w:rsidR="00D1162B" w:rsidRDefault="00D1162B">
      <w:pPr>
        <w:pStyle w:val="AHPRASubheading"/>
        <w:spacing w:before="0"/>
        <w:rPr>
          <w:rFonts w:ascii="Arial" w:hAnsi="Arial" w:cs="Arial"/>
        </w:rPr>
      </w:pPr>
    </w:p>
    <w:p w:rsidR="00D1162B" w:rsidRDefault="007F37B8">
      <w:pPr>
        <w:pStyle w:val="AHPRASubheading"/>
        <w:spacing w:before="0"/>
        <w:rPr>
          <w:rFonts w:ascii="Arial" w:hAnsi="Arial" w:cs="Arial"/>
        </w:rPr>
      </w:pPr>
      <w:r w:rsidRPr="00867CE0">
        <w:rPr>
          <w:rFonts w:ascii="Arial" w:hAnsi="Arial" w:cs="Arial"/>
        </w:rPr>
        <w:t>Consultation update</w:t>
      </w:r>
    </w:p>
    <w:p w:rsidR="00A47C39" w:rsidRDefault="00A47C39" w:rsidP="007F37B8">
      <w:pPr>
        <w:pStyle w:val="AHPRABody0"/>
      </w:pPr>
    </w:p>
    <w:p w:rsidR="007F37B8" w:rsidRPr="00867CE0" w:rsidRDefault="004924B3" w:rsidP="007F37B8">
      <w:pPr>
        <w:pStyle w:val="AHPRABody0"/>
        <w:rPr>
          <w:b/>
        </w:rPr>
      </w:pPr>
      <w:r w:rsidRPr="004924B3">
        <w:rPr>
          <w:b/>
        </w:rPr>
        <w:t>P</w:t>
      </w:r>
      <w:r w:rsidR="007F37B8" w:rsidRPr="00867CE0">
        <w:rPr>
          <w:b/>
        </w:rPr>
        <w:t xml:space="preserve">ublic consultation </w:t>
      </w:r>
      <w:r w:rsidR="00A47C39">
        <w:rPr>
          <w:b/>
        </w:rPr>
        <w:t xml:space="preserve">– </w:t>
      </w:r>
      <w:r w:rsidR="007F37B8" w:rsidRPr="00867CE0">
        <w:rPr>
          <w:b/>
          <w:i/>
        </w:rPr>
        <w:t>Area of practice endorsements</w:t>
      </w:r>
    </w:p>
    <w:p w:rsidR="00A47C39" w:rsidRDefault="00A47C39" w:rsidP="00867CE0">
      <w:pPr>
        <w:pStyle w:val="AHPRABody0"/>
      </w:pPr>
    </w:p>
    <w:p w:rsidR="007F37B8" w:rsidRDefault="007F37B8" w:rsidP="00867CE0">
      <w:pPr>
        <w:pStyle w:val="AHPRABody0"/>
      </w:pPr>
      <w:r>
        <w:t xml:space="preserve">The Board is currently undertaking a scheduled review of its registration standard for area of practice endorsements and the supporting guidelines on area of practice endorsements.  Public consultation on the standard and guideline has recently been completed and the Board thanks all registrants and stakeholders who took the time to provide a submission. The submissions are currently being reviewed and will be published (except those made in confidence) under </w:t>
      </w:r>
      <w:hyperlink r:id="rId12" w:history="1">
        <w:r>
          <w:rPr>
            <w:rStyle w:val="Hyperlink"/>
          </w:rPr>
          <w:t>Past consultations</w:t>
        </w:r>
      </w:hyperlink>
      <w:r>
        <w:t xml:space="preserve"> on the website soon.</w:t>
      </w:r>
    </w:p>
    <w:p w:rsidR="007F37B8" w:rsidRDefault="007F37B8" w:rsidP="007F37B8">
      <w:pPr>
        <w:pStyle w:val="AHPRABody0"/>
      </w:pPr>
    </w:p>
    <w:p w:rsidR="007F37B8" w:rsidRPr="00867CE0" w:rsidRDefault="007F37B8" w:rsidP="007F37B8">
      <w:pPr>
        <w:pStyle w:val="AHPRABody0"/>
        <w:rPr>
          <w:b/>
        </w:rPr>
      </w:pPr>
      <w:r w:rsidRPr="00867CE0">
        <w:rPr>
          <w:b/>
        </w:rPr>
        <w:t xml:space="preserve">Preliminary consultation </w:t>
      </w:r>
      <w:r w:rsidR="00A47C39">
        <w:rPr>
          <w:b/>
        </w:rPr>
        <w:t xml:space="preserve">– </w:t>
      </w:r>
      <w:r w:rsidRPr="00867CE0">
        <w:rPr>
          <w:b/>
          <w:i/>
        </w:rPr>
        <w:t>Professional indemnity insurance</w:t>
      </w:r>
      <w:r w:rsidRPr="00867CE0">
        <w:rPr>
          <w:b/>
        </w:rPr>
        <w:t xml:space="preserve"> </w:t>
      </w:r>
    </w:p>
    <w:p w:rsidR="00A47C39" w:rsidRDefault="00A47C39" w:rsidP="00867CE0">
      <w:pPr>
        <w:pStyle w:val="AHPRABody0"/>
      </w:pPr>
    </w:p>
    <w:p w:rsidR="007F37B8" w:rsidRDefault="007F37B8" w:rsidP="00867CE0">
      <w:pPr>
        <w:pStyle w:val="AHPRABody0"/>
      </w:pPr>
      <w:r>
        <w:t>The Board is currently undertaking a scheduled review of its registration standard for professional indemnity insurance (PII). The review is being</w:t>
      </w:r>
      <w:r w:rsidR="00A47C39">
        <w:t xml:space="preserve"> done</w:t>
      </w:r>
      <w:r>
        <w:t xml:space="preserve"> in conjunction with </w:t>
      </w:r>
      <w:r w:rsidR="002A785C">
        <w:t xml:space="preserve">a number of </w:t>
      </w:r>
      <w:r>
        <w:t xml:space="preserve">other National Boards that are also reviewing their PII standards. The review is also taking into account research </w:t>
      </w:r>
      <w:r w:rsidR="00A47C39">
        <w:t>carried out</w:t>
      </w:r>
      <w:r>
        <w:t xml:space="preserve"> and feedback received by </w:t>
      </w:r>
      <w:r w:rsidR="00A47C39">
        <w:t>10</w:t>
      </w:r>
      <w:r>
        <w:t xml:space="preserve"> other National Boards that completed a review of their PII standards in 2015, as there may be opportunity for greater consistency between National Boards’ PII requirements.</w:t>
      </w:r>
      <w:r w:rsidR="002A785C">
        <w:t xml:space="preserve"> Preliminary consultation will </w:t>
      </w:r>
      <w:r w:rsidR="00A47C39">
        <w:t>start soon.</w:t>
      </w:r>
    </w:p>
    <w:p w:rsidR="00867CE0" w:rsidRDefault="00867CE0" w:rsidP="00867CE0">
      <w:pPr>
        <w:pStyle w:val="AHPRABody0"/>
        <w:ind w:left="720"/>
      </w:pPr>
    </w:p>
    <w:p w:rsidR="00867CE0" w:rsidRPr="00867CE0" w:rsidRDefault="00867CE0" w:rsidP="00867CE0">
      <w:pPr>
        <w:pStyle w:val="AHPRABody0"/>
        <w:rPr>
          <w:b/>
        </w:rPr>
      </w:pPr>
      <w:r w:rsidRPr="00867CE0">
        <w:rPr>
          <w:b/>
        </w:rPr>
        <w:t xml:space="preserve">Preliminary consultation </w:t>
      </w:r>
      <w:r w:rsidR="00A47C39">
        <w:rPr>
          <w:b/>
        </w:rPr>
        <w:t xml:space="preserve">– </w:t>
      </w:r>
      <w:r w:rsidRPr="00867CE0">
        <w:rPr>
          <w:b/>
          <w:i/>
        </w:rPr>
        <w:t>Guidelines for transitional programs</w:t>
      </w:r>
      <w:r w:rsidRPr="00867CE0">
        <w:rPr>
          <w:b/>
        </w:rPr>
        <w:t xml:space="preserve"> </w:t>
      </w:r>
    </w:p>
    <w:p w:rsidR="00A47C39" w:rsidRDefault="00A47C39" w:rsidP="00867CE0">
      <w:pPr>
        <w:pStyle w:val="ListParagraph"/>
        <w:spacing w:line="216" w:lineRule="atLeast"/>
        <w:ind w:left="0" w:right="216"/>
        <w:contextualSpacing w:val="0"/>
        <w:rPr>
          <w:rFonts w:ascii="Arial" w:hAnsi="Arial" w:cs="Arial"/>
          <w:sz w:val="20"/>
          <w:szCs w:val="20"/>
        </w:rPr>
      </w:pPr>
    </w:p>
    <w:p w:rsidR="00867CE0" w:rsidRPr="00867CE0" w:rsidRDefault="00867CE0" w:rsidP="00867CE0">
      <w:pPr>
        <w:pStyle w:val="ListParagraph"/>
        <w:spacing w:after="200" w:line="216" w:lineRule="atLeast"/>
        <w:ind w:left="0" w:right="216"/>
        <w:contextualSpacing w:val="0"/>
        <w:rPr>
          <w:rFonts w:ascii="Arial" w:hAnsi="Arial" w:cs="Arial"/>
          <w:sz w:val="20"/>
          <w:szCs w:val="20"/>
        </w:rPr>
      </w:pPr>
      <w:r w:rsidRPr="00867CE0">
        <w:rPr>
          <w:rFonts w:ascii="Arial" w:hAnsi="Arial" w:cs="Arial"/>
          <w:sz w:val="20"/>
          <w:szCs w:val="20"/>
        </w:rPr>
        <w:t>The Board has agreed to develop and consult on a new guideline for transitional programs for overseas-trained applican</w:t>
      </w:r>
      <w:r w:rsidR="002A785C">
        <w:rPr>
          <w:rFonts w:ascii="Arial" w:hAnsi="Arial" w:cs="Arial"/>
          <w:sz w:val="20"/>
          <w:szCs w:val="20"/>
        </w:rPr>
        <w:t xml:space="preserve">ts for psychology registration.  </w:t>
      </w:r>
      <w:r w:rsidRPr="00867CE0">
        <w:rPr>
          <w:rFonts w:ascii="Arial" w:hAnsi="Arial" w:cs="Arial"/>
          <w:sz w:val="20"/>
          <w:szCs w:val="20"/>
        </w:rPr>
        <w:t>Currently, information about the requirement</w:t>
      </w:r>
      <w:r w:rsidR="00777B6D">
        <w:rPr>
          <w:rFonts w:ascii="Arial" w:hAnsi="Arial" w:cs="Arial"/>
          <w:sz w:val="20"/>
          <w:szCs w:val="20"/>
        </w:rPr>
        <w:t>s of the transitional program is</w:t>
      </w:r>
      <w:r w:rsidRPr="00867CE0">
        <w:rPr>
          <w:rFonts w:ascii="Arial" w:hAnsi="Arial" w:cs="Arial"/>
          <w:sz w:val="20"/>
          <w:szCs w:val="20"/>
        </w:rPr>
        <w:t xml:space="preserve"> published in the </w:t>
      </w:r>
      <w:r w:rsidRPr="00867CE0">
        <w:rPr>
          <w:rFonts w:ascii="Arial" w:hAnsi="Arial" w:cs="Arial"/>
          <w:i/>
          <w:sz w:val="20"/>
          <w:szCs w:val="20"/>
        </w:rPr>
        <w:t xml:space="preserve">Policy for overseas qualified applicants for registration. </w:t>
      </w:r>
      <w:r>
        <w:rPr>
          <w:rFonts w:ascii="Arial" w:hAnsi="Arial" w:cs="Arial"/>
          <w:sz w:val="20"/>
          <w:szCs w:val="20"/>
        </w:rPr>
        <w:t>Preliminary consultation will</w:t>
      </w:r>
      <w:r w:rsidR="00A47C39">
        <w:rPr>
          <w:rFonts w:ascii="Arial" w:hAnsi="Arial" w:cs="Arial"/>
          <w:sz w:val="20"/>
          <w:szCs w:val="20"/>
        </w:rPr>
        <w:t xml:space="preserve"> start soon</w:t>
      </w:r>
      <w:r>
        <w:rPr>
          <w:rFonts w:ascii="Arial" w:hAnsi="Arial" w:cs="Arial"/>
          <w:sz w:val="20"/>
          <w:szCs w:val="20"/>
        </w:rPr>
        <w:t>.</w:t>
      </w:r>
    </w:p>
    <w:p w:rsidR="00BC4B4A" w:rsidRPr="001004CD" w:rsidRDefault="00BC4B4A" w:rsidP="00BC4B4A">
      <w:pPr>
        <w:pStyle w:val="AHPRASubhead"/>
      </w:pPr>
      <w:r>
        <w:t>Psychology</w:t>
      </w:r>
      <w:r w:rsidRPr="001004CD">
        <w:t xml:space="preserve"> Board of Australia profession profile </w:t>
      </w:r>
    </w:p>
    <w:p w:rsidR="00BC4B4A" w:rsidRPr="006F4438" w:rsidRDefault="00BC4B4A" w:rsidP="00BC4B4A">
      <w:pPr>
        <w:pStyle w:val="AHPRABody0"/>
        <w:rPr>
          <w:lang w:val="en-US"/>
        </w:rPr>
      </w:pPr>
      <w:r w:rsidRPr="001004CD">
        <w:rPr>
          <w:lang w:val="en-US"/>
        </w:rPr>
        <w:t xml:space="preserve">The Board will publish </w:t>
      </w:r>
      <w:r>
        <w:rPr>
          <w:lang w:val="en-US"/>
        </w:rPr>
        <w:t xml:space="preserve">in late March </w:t>
      </w:r>
      <w:r w:rsidRPr="001004CD">
        <w:rPr>
          <w:lang w:val="en-US"/>
        </w:rPr>
        <w:t xml:space="preserve">a report of its work in </w:t>
      </w:r>
      <w:r>
        <w:rPr>
          <w:lang w:val="en-US"/>
        </w:rPr>
        <w:t>the psychology profession</w:t>
      </w:r>
      <w:r w:rsidRPr="001004CD">
        <w:rPr>
          <w:lang w:val="en-US"/>
        </w:rPr>
        <w:t xml:space="preserve"> in the National Scheme during </w:t>
      </w:r>
      <w:r w:rsidRPr="006F4438">
        <w:rPr>
          <w:lang w:val="en-US"/>
        </w:rPr>
        <w:t xml:space="preserve">2014/15. </w:t>
      </w:r>
    </w:p>
    <w:p w:rsidR="00BC4B4A" w:rsidRPr="006F4438" w:rsidRDefault="00BC4B4A" w:rsidP="00BC4B4A">
      <w:pPr>
        <w:pStyle w:val="AHPRABody0"/>
        <w:rPr>
          <w:lang w:val="en-US"/>
        </w:rPr>
      </w:pPr>
    </w:p>
    <w:p w:rsidR="00BC4B4A" w:rsidRPr="006F4438" w:rsidRDefault="00BC4B4A" w:rsidP="00BC4B4A">
      <w:pPr>
        <w:pStyle w:val="AHPRABody0"/>
        <w:rPr>
          <w:lang w:val="en-US"/>
        </w:rPr>
      </w:pPr>
      <w:r w:rsidRPr="006F4438">
        <w:rPr>
          <w:lang w:val="en-US"/>
        </w:rPr>
        <w:t xml:space="preserve">The report provides a profession-specific view of the Board’s work to manage risk to the public. It is a profile of regulation at work for </w:t>
      </w:r>
      <w:r>
        <w:rPr>
          <w:lang w:val="en-US"/>
        </w:rPr>
        <w:t xml:space="preserve">psychologists </w:t>
      </w:r>
      <w:r w:rsidRPr="006F4438">
        <w:rPr>
          <w:lang w:val="en-US"/>
        </w:rPr>
        <w:t xml:space="preserve">in Australia for the 12 months ending 30 June 2015. </w:t>
      </w:r>
    </w:p>
    <w:p w:rsidR="00BC4B4A" w:rsidRPr="006F4438" w:rsidRDefault="00BC4B4A" w:rsidP="00BC4B4A">
      <w:pPr>
        <w:pStyle w:val="AHPRASubhead"/>
        <w:spacing w:after="0"/>
        <w:rPr>
          <w:rFonts w:cs="Arial"/>
          <w:b w:val="0"/>
          <w:color w:val="000000"/>
          <w:szCs w:val="20"/>
        </w:rPr>
      </w:pPr>
    </w:p>
    <w:p w:rsidR="00BC4B4A" w:rsidRDefault="00BC4B4A" w:rsidP="00BC4B4A">
      <w:pPr>
        <w:rPr>
          <w:rFonts w:ascii="Arial" w:hAnsi="Arial" w:cs="Arial"/>
          <w:color w:val="000000"/>
          <w:sz w:val="20"/>
          <w:szCs w:val="20"/>
        </w:rPr>
      </w:pPr>
      <w:r w:rsidRPr="006F4438">
        <w:rPr>
          <w:rFonts w:ascii="Arial" w:hAnsi="Arial" w:cs="Arial"/>
          <w:color w:val="000000"/>
          <w:sz w:val="20"/>
          <w:szCs w:val="20"/>
        </w:rPr>
        <w:t xml:space="preserve">The data in this report are drawn from data published in the </w:t>
      </w:r>
      <w:hyperlink r:id="rId13" w:history="1">
        <w:r w:rsidRPr="006F4438">
          <w:rPr>
            <w:rStyle w:val="Hyperlink"/>
            <w:rFonts w:ascii="Arial" w:hAnsi="Arial" w:cs="Arial"/>
            <w:sz w:val="20"/>
            <w:szCs w:val="20"/>
          </w:rPr>
          <w:t>2014/15 annual report</w:t>
        </w:r>
      </w:hyperlink>
      <w:r w:rsidRPr="006F4438">
        <w:rPr>
          <w:rFonts w:ascii="Arial" w:hAnsi="Arial" w:cs="Arial"/>
          <w:color w:val="0000FF"/>
          <w:sz w:val="20"/>
          <w:szCs w:val="20"/>
        </w:rPr>
        <w:t xml:space="preserve"> </w:t>
      </w:r>
      <w:r w:rsidRPr="006F4438">
        <w:rPr>
          <w:rFonts w:ascii="Arial" w:hAnsi="Arial" w:cs="Arial"/>
          <w:color w:val="000000"/>
          <w:sz w:val="20"/>
          <w:szCs w:val="20"/>
        </w:rPr>
        <w:t>of AHPRA and the National Boards, reporting on the National Scheme</w:t>
      </w:r>
      <w:r>
        <w:rPr>
          <w:rFonts w:ascii="Arial" w:hAnsi="Arial" w:cs="Arial"/>
          <w:color w:val="000000"/>
          <w:sz w:val="20"/>
          <w:szCs w:val="20"/>
        </w:rPr>
        <w:t>.</w:t>
      </w:r>
    </w:p>
    <w:p w:rsidR="007F37B8" w:rsidRPr="007F37B8" w:rsidRDefault="007F37B8" w:rsidP="007F37B8">
      <w:pPr>
        <w:pStyle w:val="AHPRASubheading"/>
        <w:rPr>
          <w:rFonts w:ascii="Arial" w:hAnsi="Arial" w:cs="Arial"/>
        </w:rPr>
      </w:pPr>
      <w:r w:rsidRPr="007F37B8">
        <w:rPr>
          <w:rFonts w:ascii="Arial" w:hAnsi="Arial" w:cs="Arial"/>
        </w:rPr>
        <w:t xml:space="preserve">Local data summaries from </w:t>
      </w:r>
      <w:r w:rsidR="008017C5">
        <w:rPr>
          <w:rFonts w:ascii="Arial" w:hAnsi="Arial" w:cs="Arial"/>
        </w:rPr>
        <w:t>N</w:t>
      </w:r>
      <w:r w:rsidRPr="007F37B8">
        <w:rPr>
          <w:rFonts w:ascii="Arial" w:hAnsi="Arial" w:cs="Arial"/>
        </w:rPr>
        <w:t xml:space="preserve">ational </w:t>
      </w:r>
      <w:r w:rsidR="008017C5">
        <w:rPr>
          <w:rFonts w:ascii="Arial" w:hAnsi="Arial" w:cs="Arial"/>
        </w:rPr>
        <w:t>S</w:t>
      </w:r>
      <w:r w:rsidRPr="007F37B8">
        <w:rPr>
          <w:rFonts w:ascii="Arial" w:hAnsi="Arial" w:cs="Arial"/>
        </w:rPr>
        <w:t>cheme</w:t>
      </w:r>
    </w:p>
    <w:p w:rsidR="008017C5" w:rsidRDefault="008017C5" w:rsidP="007F37B8">
      <w:pPr>
        <w:rPr>
          <w:rFonts w:ascii="Arial" w:hAnsi="Arial" w:cs="Arial"/>
          <w:sz w:val="20"/>
          <w:szCs w:val="20"/>
        </w:rPr>
      </w:pPr>
    </w:p>
    <w:p w:rsidR="007F37B8" w:rsidRDefault="008017C5" w:rsidP="007F37B8">
      <w:pPr>
        <w:rPr>
          <w:rFonts w:ascii="Arial" w:hAnsi="Arial" w:cs="Arial"/>
          <w:sz w:val="20"/>
          <w:szCs w:val="20"/>
        </w:rPr>
      </w:pPr>
      <w:r>
        <w:rPr>
          <w:rFonts w:ascii="Arial" w:hAnsi="Arial" w:cs="Arial"/>
          <w:sz w:val="20"/>
          <w:szCs w:val="20"/>
        </w:rPr>
        <w:t xml:space="preserve">The National Boards and AHPRA have published </w:t>
      </w:r>
      <w:hyperlink r:id="rId14" w:history="1">
        <w:r w:rsidRPr="001E43EC">
          <w:rPr>
            <w:rStyle w:val="Hyperlink"/>
            <w:rFonts w:ascii="Arial" w:hAnsi="Arial" w:cs="Arial"/>
            <w:sz w:val="20"/>
            <w:szCs w:val="20"/>
          </w:rPr>
          <w:t>reports for each state and territory</w:t>
        </w:r>
      </w:hyperlink>
      <w:r>
        <w:rPr>
          <w:rFonts w:ascii="Arial" w:hAnsi="Arial" w:cs="Arial"/>
          <w:sz w:val="20"/>
          <w:szCs w:val="20"/>
        </w:rPr>
        <w:t xml:space="preserve"> on the National Scheme.</w:t>
      </w:r>
    </w:p>
    <w:p w:rsidR="008017C5" w:rsidRDefault="008017C5" w:rsidP="007F37B8">
      <w:pPr>
        <w:rPr>
          <w:rFonts w:ascii="Arial" w:hAnsi="Arial" w:cs="Arial"/>
          <w:sz w:val="20"/>
          <w:szCs w:val="20"/>
        </w:rPr>
      </w:pPr>
    </w:p>
    <w:p w:rsidR="008017C5" w:rsidRDefault="008017C5" w:rsidP="007F37B8">
      <w:pPr>
        <w:rPr>
          <w:rFonts w:ascii="Arial" w:hAnsi="Arial" w:cs="Arial"/>
          <w:sz w:val="20"/>
          <w:szCs w:val="20"/>
        </w:rPr>
      </w:pPr>
      <w:r>
        <w:rPr>
          <w:rFonts w:ascii="Arial" w:hAnsi="Arial" w:cs="Arial"/>
          <w:sz w:val="20"/>
          <w:szCs w:val="20"/>
        </w:rPr>
        <w:t>The reports provide a unique insight on local outcomes within a scheme for which the core focus is protection of the public.</w:t>
      </w:r>
      <w:r w:rsidR="001E43EC">
        <w:rPr>
          <w:rFonts w:ascii="Arial" w:hAnsi="Arial" w:cs="Arial"/>
          <w:sz w:val="20"/>
          <w:szCs w:val="20"/>
        </w:rPr>
        <w:t xml:space="preserve"> The</w:t>
      </w:r>
      <w:r w:rsidR="00844227">
        <w:rPr>
          <w:rFonts w:ascii="Arial" w:hAnsi="Arial" w:cs="Arial"/>
          <w:sz w:val="20"/>
          <w:szCs w:val="20"/>
        </w:rPr>
        <w:t xml:space="preserve"> reports </w:t>
      </w:r>
      <w:r w:rsidR="001E43EC">
        <w:rPr>
          <w:rFonts w:ascii="Arial" w:hAnsi="Arial" w:cs="Arial"/>
          <w:sz w:val="20"/>
          <w:szCs w:val="20"/>
        </w:rPr>
        <w:t>are for the 2014/15 year of the scheme.</w:t>
      </w:r>
    </w:p>
    <w:p w:rsidR="008017C5" w:rsidRDefault="008017C5" w:rsidP="007F37B8">
      <w:pPr>
        <w:rPr>
          <w:rFonts w:ascii="Arial" w:hAnsi="Arial" w:cs="Arial"/>
          <w:sz w:val="20"/>
          <w:szCs w:val="20"/>
        </w:rPr>
      </w:pPr>
    </w:p>
    <w:p w:rsidR="008017C5" w:rsidRDefault="001E43EC" w:rsidP="007F37B8">
      <w:pPr>
        <w:rPr>
          <w:rFonts w:ascii="Arial" w:hAnsi="Arial" w:cs="Arial"/>
          <w:sz w:val="20"/>
          <w:szCs w:val="20"/>
        </w:rPr>
      </w:pPr>
      <w:r>
        <w:rPr>
          <w:rFonts w:ascii="Arial" w:hAnsi="Arial" w:cs="Arial"/>
          <w:sz w:val="20"/>
          <w:szCs w:val="20"/>
        </w:rPr>
        <w:t>The summaries provide local data on registration types, notifications (complaints) and mandatory notifications for the regulated health professions, including psychology, for each state and territory.</w:t>
      </w:r>
    </w:p>
    <w:p w:rsidR="001E43EC" w:rsidRDefault="001E43EC" w:rsidP="007F37B8">
      <w:pPr>
        <w:rPr>
          <w:rFonts w:ascii="Arial" w:hAnsi="Arial" w:cs="Arial"/>
          <w:sz w:val="20"/>
          <w:szCs w:val="20"/>
        </w:rPr>
      </w:pPr>
    </w:p>
    <w:p w:rsidR="00D1162B" w:rsidRDefault="004924B3">
      <w:pPr>
        <w:pStyle w:val="AHPRASubheading"/>
        <w:spacing w:before="0"/>
        <w:rPr>
          <w:rFonts w:ascii="Arial" w:hAnsi="Arial" w:cs="Arial"/>
        </w:rPr>
      </w:pPr>
      <w:r w:rsidRPr="004924B3">
        <w:rPr>
          <w:rFonts w:ascii="Arial" w:hAnsi="Arial" w:cs="Arial"/>
        </w:rPr>
        <w:t>National awareness campaign</w:t>
      </w:r>
    </w:p>
    <w:p w:rsidR="00BC4B4A" w:rsidRDefault="00BC4B4A" w:rsidP="00BC4B4A">
      <w:pPr>
        <w:rPr>
          <w:rFonts w:ascii="Arial" w:hAnsi="Arial" w:cs="Arial"/>
          <w:sz w:val="20"/>
          <w:szCs w:val="20"/>
        </w:rPr>
      </w:pPr>
    </w:p>
    <w:p w:rsidR="00BC4B4A" w:rsidRPr="00005E2C" w:rsidRDefault="00BC4B4A" w:rsidP="00BC4B4A">
      <w:pPr>
        <w:rPr>
          <w:rFonts w:ascii="Arial" w:hAnsi="Arial" w:cs="Arial"/>
          <w:sz w:val="20"/>
          <w:szCs w:val="20"/>
        </w:rPr>
      </w:pPr>
      <w:r w:rsidRPr="00005E2C">
        <w:rPr>
          <w:rFonts w:ascii="Arial" w:hAnsi="Arial" w:cs="Arial"/>
          <w:sz w:val="20"/>
          <w:szCs w:val="20"/>
        </w:rPr>
        <w:t xml:space="preserve">You may have seen the beginning of the AHPRA national awareness campaign. </w:t>
      </w:r>
      <w:r w:rsidRPr="00005E2C">
        <w:rPr>
          <w:rFonts w:ascii="Arial" w:hAnsi="Arial" w:cs="Arial"/>
          <w:b/>
          <w:bCs/>
          <w:sz w:val="20"/>
          <w:szCs w:val="20"/>
        </w:rPr>
        <w:t>Know your obligations</w:t>
      </w:r>
      <w:r w:rsidRPr="00005E2C">
        <w:rPr>
          <w:rFonts w:ascii="Arial" w:hAnsi="Arial" w:cs="Arial"/>
          <w:sz w:val="20"/>
          <w:szCs w:val="20"/>
        </w:rPr>
        <w:t xml:space="preserve">, the first of three phases, directed at employers of health practitioners, launched at the close of last year. The message has been shared over social media through targeted ads resulting in a doubling of our online community.  </w:t>
      </w:r>
    </w:p>
    <w:p w:rsidR="00BC4B4A" w:rsidRDefault="00BC4B4A" w:rsidP="00BC4B4A">
      <w:pPr>
        <w:rPr>
          <w:rFonts w:ascii="Arial" w:hAnsi="Arial" w:cs="Arial"/>
          <w:sz w:val="20"/>
          <w:szCs w:val="20"/>
        </w:rPr>
      </w:pPr>
    </w:p>
    <w:p w:rsidR="00BC4B4A" w:rsidRPr="00005E2C" w:rsidRDefault="00BC4B4A" w:rsidP="00BC4B4A">
      <w:pPr>
        <w:rPr>
          <w:rFonts w:ascii="Arial" w:hAnsi="Arial" w:cs="Arial"/>
          <w:sz w:val="20"/>
          <w:szCs w:val="20"/>
        </w:rPr>
      </w:pPr>
      <w:r w:rsidRPr="00005E2C">
        <w:rPr>
          <w:rFonts w:ascii="Arial" w:hAnsi="Arial" w:cs="Arial"/>
          <w:sz w:val="20"/>
          <w:szCs w:val="20"/>
        </w:rPr>
        <w:t>The next phase of the campaign is targeted at practitioners. Under the headline of</w:t>
      </w:r>
      <w:r w:rsidRPr="00005E2C">
        <w:rPr>
          <w:rFonts w:ascii="Arial" w:hAnsi="Arial" w:cs="Arial"/>
          <w:b/>
          <w:bCs/>
          <w:sz w:val="20"/>
          <w:szCs w:val="20"/>
        </w:rPr>
        <w:t xml:space="preserve"> The</w:t>
      </w:r>
      <w:r w:rsidRPr="00005E2C">
        <w:rPr>
          <w:rFonts w:ascii="Arial" w:hAnsi="Arial" w:cs="Arial"/>
          <w:sz w:val="20"/>
          <w:szCs w:val="20"/>
        </w:rPr>
        <w:t xml:space="preserve"> </w:t>
      </w:r>
      <w:r w:rsidRPr="00005E2C">
        <w:rPr>
          <w:rFonts w:ascii="Arial" w:hAnsi="Arial" w:cs="Arial"/>
          <w:b/>
          <w:bCs/>
          <w:sz w:val="20"/>
          <w:szCs w:val="20"/>
        </w:rPr>
        <w:t>not-so-small print</w:t>
      </w:r>
      <w:r w:rsidRPr="00005E2C">
        <w:rPr>
          <w:rFonts w:ascii="Arial" w:hAnsi="Arial" w:cs="Arial"/>
          <w:sz w:val="20"/>
          <w:szCs w:val="20"/>
        </w:rPr>
        <w:t>, practitioners are encouraged to stay up</w:t>
      </w:r>
      <w:r>
        <w:rPr>
          <w:rFonts w:ascii="Arial" w:hAnsi="Arial" w:cs="Arial"/>
          <w:sz w:val="20"/>
          <w:szCs w:val="20"/>
        </w:rPr>
        <w:t xml:space="preserve"> </w:t>
      </w:r>
      <w:r w:rsidRPr="00005E2C">
        <w:rPr>
          <w:rFonts w:ascii="Arial" w:hAnsi="Arial" w:cs="Arial"/>
          <w:sz w:val="20"/>
          <w:szCs w:val="20"/>
        </w:rPr>
        <w:t>to</w:t>
      </w:r>
      <w:r>
        <w:rPr>
          <w:rFonts w:ascii="Arial" w:hAnsi="Arial" w:cs="Arial"/>
          <w:sz w:val="20"/>
          <w:szCs w:val="20"/>
        </w:rPr>
        <w:t xml:space="preserve"> </w:t>
      </w:r>
      <w:r w:rsidRPr="00005E2C">
        <w:rPr>
          <w:rFonts w:ascii="Arial" w:hAnsi="Arial" w:cs="Arial"/>
          <w:sz w:val="20"/>
          <w:szCs w:val="20"/>
        </w:rPr>
        <w:t>date with regulation changes as they occur, and to be aware of their obligations as registered practitioners. Advertisements will be rolled out later this month across a mix of social media, industry publications and newsletters.  </w:t>
      </w:r>
    </w:p>
    <w:p w:rsidR="00BC4B4A" w:rsidRDefault="00BC4B4A" w:rsidP="00BC4B4A">
      <w:pPr>
        <w:rPr>
          <w:rFonts w:ascii="Arial" w:hAnsi="Arial" w:cs="Arial"/>
          <w:sz w:val="20"/>
          <w:szCs w:val="20"/>
        </w:rPr>
      </w:pPr>
    </w:p>
    <w:p w:rsidR="00BC4B4A" w:rsidRPr="00005E2C" w:rsidRDefault="00BC4B4A" w:rsidP="00BC4B4A">
      <w:pPr>
        <w:rPr>
          <w:rFonts w:ascii="Arial" w:hAnsi="Arial" w:cs="Arial"/>
          <w:sz w:val="20"/>
          <w:szCs w:val="20"/>
        </w:rPr>
      </w:pPr>
      <w:r w:rsidRPr="00005E2C">
        <w:rPr>
          <w:rFonts w:ascii="Arial" w:hAnsi="Arial" w:cs="Arial"/>
          <w:sz w:val="20"/>
          <w:szCs w:val="20"/>
        </w:rPr>
        <w:t xml:space="preserve">The final phase will be directed at the public to increase awareness of the </w:t>
      </w:r>
      <w:hyperlink r:id="rId15" w:history="1">
        <w:r w:rsidRPr="00A35E03">
          <w:rPr>
            <w:rStyle w:val="Hyperlink"/>
            <w:rFonts w:ascii="Arial" w:hAnsi="Arial" w:cs="Arial"/>
            <w:sz w:val="20"/>
            <w:szCs w:val="20"/>
          </w:rPr>
          <w:t>national register of practitioners</w:t>
        </w:r>
      </w:hyperlink>
      <w:r>
        <w:rPr>
          <w:rFonts w:ascii="Arial" w:hAnsi="Arial" w:cs="Arial"/>
          <w:sz w:val="20"/>
          <w:szCs w:val="20"/>
        </w:rPr>
        <w:t>.</w:t>
      </w:r>
    </w:p>
    <w:p w:rsidR="00D1162B" w:rsidRDefault="00D1162B">
      <w:pPr>
        <w:pStyle w:val="AHPRASubhead"/>
        <w:spacing w:after="0"/>
      </w:pPr>
    </w:p>
    <w:p w:rsidR="00D1162B" w:rsidRDefault="004924B3">
      <w:pPr>
        <w:pStyle w:val="AHPRASubheading"/>
        <w:spacing w:before="0"/>
        <w:rPr>
          <w:rFonts w:ascii="Arial" w:hAnsi="Arial" w:cs="Arial"/>
          <w:szCs w:val="20"/>
        </w:rPr>
      </w:pPr>
      <w:r w:rsidRPr="004924B3">
        <w:rPr>
          <w:rFonts w:ascii="Arial" w:hAnsi="Arial" w:cs="Arial"/>
          <w:szCs w:val="20"/>
        </w:rPr>
        <w:t>Health practitioner regulation: Learn how you’re protected</w:t>
      </w:r>
    </w:p>
    <w:p w:rsidR="00BC4B4A" w:rsidRDefault="00BC4B4A" w:rsidP="00BC4B4A">
      <w:pPr>
        <w:pStyle w:val="AHPRABody0"/>
      </w:pPr>
    </w:p>
    <w:p w:rsidR="00BC4B4A" w:rsidRPr="006F4438" w:rsidRDefault="00BC4B4A" w:rsidP="00BC4B4A">
      <w:pPr>
        <w:pStyle w:val="AHPRABody0"/>
      </w:pPr>
      <w:r w:rsidRPr="006F4438">
        <w:t>A new video and an accompanying infographic explaining the Australia-wide scheme that is in place to protect members of the public was released by AHPRA in December.</w:t>
      </w:r>
    </w:p>
    <w:p w:rsidR="00BC4B4A" w:rsidRPr="006F4438" w:rsidRDefault="00BC4B4A" w:rsidP="00BC4B4A">
      <w:pPr>
        <w:pStyle w:val="AHPRABody0"/>
      </w:pPr>
    </w:p>
    <w:p w:rsidR="00BC4B4A" w:rsidRDefault="00BC4B4A" w:rsidP="00BC4B4A">
      <w:pPr>
        <w:rPr>
          <w:rFonts w:ascii="Arial" w:hAnsi="Arial" w:cs="Arial"/>
          <w:sz w:val="20"/>
          <w:szCs w:val="20"/>
        </w:rPr>
      </w:pPr>
      <w:r w:rsidRPr="006F4438">
        <w:rPr>
          <w:rFonts w:ascii="Arial" w:hAnsi="Arial" w:cs="Arial"/>
          <w:sz w:val="20"/>
          <w:szCs w:val="20"/>
        </w:rPr>
        <w:t xml:space="preserve">Both resources are available on the </w:t>
      </w:r>
      <w:hyperlink r:id="rId16" w:tgtFrame="_blank" w:history="1">
        <w:r w:rsidRPr="006F4438">
          <w:rPr>
            <w:rStyle w:val="Hyperlink"/>
            <w:rFonts w:ascii="Arial" w:hAnsi="Arial" w:cs="Arial"/>
            <w:sz w:val="20"/>
            <w:szCs w:val="20"/>
          </w:rPr>
          <w:t>What we do</w:t>
        </w:r>
      </w:hyperlink>
      <w:r w:rsidRPr="006F4438">
        <w:rPr>
          <w:rFonts w:ascii="Arial" w:hAnsi="Arial" w:cs="Arial"/>
          <w:sz w:val="20"/>
          <w:szCs w:val="20"/>
        </w:rPr>
        <w:t xml:space="preserve"> page of the AHPRA website or read the</w:t>
      </w:r>
      <w:r>
        <w:rPr>
          <w:rFonts w:ascii="Arial" w:hAnsi="Arial" w:cs="Arial"/>
          <w:sz w:val="20"/>
          <w:szCs w:val="20"/>
        </w:rPr>
        <w:t xml:space="preserve"> </w:t>
      </w:r>
      <w:hyperlink r:id="rId17" w:history="1">
        <w:r w:rsidRPr="00822537">
          <w:rPr>
            <w:rStyle w:val="Hyperlink"/>
            <w:rFonts w:ascii="Arial" w:hAnsi="Arial" w:cs="Arial"/>
            <w:sz w:val="20"/>
            <w:szCs w:val="20"/>
          </w:rPr>
          <w:t>news item</w:t>
        </w:r>
      </w:hyperlink>
      <w:r>
        <w:rPr>
          <w:rFonts w:ascii="Arial" w:hAnsi="Arial" w:cs="Arial"/>
          <w:sz w:val="20"/>
          <w:szCs w:val="20"/>
        </w:rPr>
        <w:t xml:space="preserve"> </w:t>
      </w:r>
      <w:r w:rsidRPr="006F4438">
        <w:rPr>
          <w:rFonts w:ascii="Arial" w:hAnsi="Arial" w:cs="Arial"/>
          <w:sz w:val="20"/>
          <w:szCs w:val="20"/>
        </w:rPr>
        <w:t xml:space="preserve">on the </w:t>
      </w:r>
      <w:r>
        <w:rPr>
          <w:rFonts w:ascii="Arial" w:hAnsi="Arial" w:cs="Arial"/>
          <w:sz w:val="20"/>
          <w:szCs w:val="20"/>
        </w:rPr>
        <w:t>Board</w:t>
      </w:r>
      <w:r w:rsidRPr="006F4438">
        <w:rPr>
          <w:rFonts w:ascii="Arial" w:hAnsi="Arial" w:cs="Arial"/>
          <w:sz w:val="20"/>
          <w:szCs w:val="20"/>
        </w:rPr>
        <w:t xml:space="preserve"> website for more information. The video can also be watched on AHPRA’s </w:t>
      </w:r>
      <w:hyperlink r:id="rId18" w:tgtFrame="_blank" w:history="1">
        <w:r w:rsidRPr="006F4438">
          <w:rPr>
            <w:rStyle w:val="Hyperlink"/>
            <w:rFonts w:ascii="Arial" w:hAnsi="Arial" w:cs="Arial"/>
            <w:sz w:val="20"/>
            <w:szCs w:val="20"/>
          </w:rPr>
          <w:t>YouTube channel</w:t>
        </w:r>
      </w:hyperlink>
      <w:r w:rsidRPr="006F4438">
        <w:rPr>
          <w:rFonts w:ascii="Arial" w:hAnsi="Arial" w:cs="Arial"/>
          <w:sz w:val="20"/>
          <w:szCs w:val="20"/>
        </w:rPr>
        <w:t>.</w:t>
      </w:r>
    </w:p>
    <w:p w:rsidR="00D1162B" w:rsidRDefault="00D1162B">
      <w:pPr>
        <w:pStyle w:val="AHPRASubhead"/>
        <w:spacing w:after="0"/>
      </w:pPr>
    </w:p>
    <w:p w:rsidR="001E43EC" w:rsidRDefault="001E43EC" w:rsidP="001E43EC">
      <w:pPr>
        <w:pStyle w:val="AHPRASubhead"/>
      </w:pPr>
      <w:r>
        <w:t>Employer obligations</w:t>
      </w:r>
    </w:p>
    <w:p w:rsidR="001E43EC" w:rsidRDefault="001E43EC" w:rsidP="001E43EC">
      <w:pPr>
        <w:pStyle w:val="AHPRABody0"/>
      </w:pPr>
      <w:r w:rsidRPr="00336B22">
        <w:t>If you employ registered health practitioners, you have an important obligation to ensure that they hold current registration and that you understand your mandatory notification requirements under the National Law</w:t>
      </w:r>
      <w:r>
        <w:t>.</w:t>
      </w:r>
    </w:p>
    <w:p w:rsidR="001E43EC" w:rsidRDefault="001E43EC" w:rsidP="001E43EC">
      <w:pPr>
        <w:pStyle w:val="AHPRABody0"/>
      </w:pPr>
    </w:p>
    <w:p w:rsidR="001E43EC" w:rsidRDefault="001E43EC" w:rsidP="001E43EC">
      <w:pPr>
        <w:pStyle w:val="AHPRABody0"/>
      </w:pPr>
      <w:r>
        <w:t xml:space="preserve">AHPRA has published </w:t>
      </w:r>
      <w:hyperlink r:id="rId19" w:anchor="resources" w:history="1">
        <w:r w:rsidRPr="00336B22">
          <w:rPr>
            <w:rStyle w:val="Hyperlink"/>
          </w:rPr>
          <w:t>resources</w:t>
        </w:r>
      </w:hyperlink>
      <w:r>
        <w:t xml:space="preserve"> </w:t>
      </w:r>
      <w:r w:rsidRPr="00336B22">
        <w:t>to help you understand and meet your obligations, which are designed to complement your recruitment requirements and processes. These materials state exactly what your obligations are and it is important that you are familiar with them.</w:t>
      </w:r>
    </w:p>
    <w:p w:rsidR="001E43EC" w:rsidRDefault="001E43EC" w:rsidP="007F37B8">
      <w:pPr>
        <w:rPr>
          <w:rFonts w:ascii="Arial" w:hAnsi="Arial" w:cs="Arial"/>
          <w:sz w:val="20"/>
          <w:szCs w:val="20"/>
        </w:rPr>
      </w:pPr>
    </w:p>
    <w:p w:rsidR="007F37B8" w:rsidRPr="009C714D" w:rsidRDefault="007F37B8" w:rsidP="007F37B8">
      <w:pPr>
        <w:rPr>
          <w:rFonts w:ascii="Arial" w:hAnsi="Arial" w:cs="Arial"/>
          <w:sz w:val="20"/>
          <w:szCs w:val="20"/>
        </w:rPr>
      </w:pPr>
      <w:r w:rsidRPr="009C714D">
        <w:rPr>
          <w:rFonts w:ascii="Arial" w:hAnsi="Arial" w:cs="Arial"/>
          <w:sz w:val="20"/>
          <w:szCs w:val="20"/>
        </w:rPr>
        <w:t>Professor Brin Grenyer</w:t>
      </w:r>
    </w:p>
    <w:p w:rsidR="007F37B8" w:rsidRPr="009C714D" w:rsidRDefault="007F37B8" w:rsidP="007F37B8">
      <w:pPr>
        <w:pStyle w:val="AHPRASubhead"/>
        <w:spacing w:after="0"/>
        <w:rPr>
          <w:rFonts w:cs="Arial"/>
          <w:color w:val="auto"/>
          <w:szCs w:val="20"/>
        </w:rPr>
      </w:pPr>
      <w:r w:rsidRPr="009C714D">
        <w:rPr>
          <w:rFonts w:cs="Arial"/>
          <w:color w:val="auto"/>
          <w:szCs w:val="20"/>
        </w:rPr>
        <w:t>Chair</w:t>
      </w:r>
    </w:p>
    <w:p w:rsidR="007F37B8" w:rsidRPr="009C714D" w:rsidRDefault="007F37B8" w:rsidP="007F37B8">
      <w:pPr>
        <w:pStyle w:val="AHPRASubhead"/>
        <w:rPr>
          <w:rFonts w:cs="Arial"/>
          <w:color w:val="auto"/>
          <w:szCs w:val="20"/>
        </w:rPr>
      </w:pPr>
      <w:r w:rsidRPr="009C714D">
        <w:rPr>
          <w:rFonts w:cs="Arial"/>
          <w:color w:val="auto"/>
          <w:szCs w:val="20"/>
        </w:rPr>
        <w:t>Psychology Board of Australia</w:t>
      </w:r>
    </w:p>
    <w:p w:rsidR="00CD3FE0" w:rsidRDefault="00964C15">
      <w:r>
        <w:rPr>
          <w:rFonts w:ascii="Arial" w:hAnsi="Arial" w:cs="Arial"/>
          <w:sz w:val="20"/>
          <w:szCs w:val="20"/>
        </w:rPr>
        <w:t xml:space="preserve">11 </w:t>
      </w:r>
      <w:r w:rsidR="00777B6D">
        <w:rPr>
          <w:rFonts w:ascii="Arial" w:hAnsi="Arial" w:cs="Arial"/>
          <w:sz w:val="20"/>
          <w:szCs w:val="20"/>
        </w:rPr>
        <w:t>March 2016</w:t>
      </w:r>
    </w:p>
    <w:sectPr w:rsidR="00CD3FE0" w:rsidSect="0003334C">
      <w:footerReference w:type="default" r:id="rId20"/>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4A" w:rsidRDefault="00BC4B4A" w:rsidP="007F37B8">
      <w:r>
        <w:separator/>
      </w:r>
    </w:p>
  </w:endnote>
  <w:endnote w:type="continuationSeparator" w:id="0">
    <w:p w:rsidR="00BC4B4A" w:rsidRDefault="00BC4B4A" w:rsidP="007F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4A" w:rsidRPr="007B1F64" w:rsidRDefault="00E90E7E">
    <w:pPr>
      <w:pStyle w:val="Footer"/>
      <w:jc w:val="center"/>
      <w:rPr>
        <w:rFonts w:cs="Arial"/>
        <w:sz w:val="20"/>
        <w:szCs w:val="20"/>
      </w:rPr>
    </w:pPr>
    <w:r w:rsidRPr="007B1F64">
      <w:rPr>
        <w:rFonts w:cs="Arial"/>
        <w:sz w:val="20"/>
        <w:szCs w:val="20"/>
      </w:rPr>
      <w:fldChar w:fldCharType="begin"/>
    </w:r>
    <w:r w:rsidR="00BC4B4A" w:rsidRPr="007B1F64">
      <w:rPr>
        <w:rFonts w:cs="Arial"/>
        <w:sz w:val="20"/>
        <w:szCs w:val="20"/>
      </w:rPr>
      <w:instrText xml:space="preserve"> PAGE   \* MERGEFORMAT </w:instrText>
    </w:r>
    <w:r w:rsidRPr="007B1F64">
      <w:rPr>
        <w:rFonts w:cs="Arial"/>
        <w:sz w:val="20"/>
        <w:szCs w:val="20"/>
      </w:rPr>
      <w:fldChar w:fldCharType="separate"/>
    </w:r>
    <w:r w:rsidR="00880785">
      <w:rPr>
        <w:rFonts w:cs="Arial"/>
        <w:noProof/>
        <w:sz w:val="20"/>
        <w:szCs w:val="20"/>
      </w:rPr>
      <w:t>3</w:t>
    </w:r>
    <w:r w:rsidRPr="007B1F64">
      <w:rPr>
        <w:rFonts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4A" w:rsidRDefault="00BC4B4A" w:rsidP="007F37B8">
      <w:r>
        <w:separator/>
      </w:r>
    </w:p>
  </w:footnote>
  <w:footnote w:type="continuationSeparator" w:id="0">
    <w:p w:rsidR="00BC4B4A" w:rsidRDefault="00BC4B4A" w:rsidP="007F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401412D3"/>
    <w:multiLevelType w:val="hybridMultilevel"/>
    <w:tmpl w:val="DAF6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9"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996A90"/>
    <w:multiLevelType w:val="hybridMultilevel"/>
    <w:tmpl w:val="FE8A85A2"/>
    <w:lvl w:ilvl="0" w:tplc="FA182CE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7"/>
  </w:num>
  <w:num w:numId="6">
    <w:abstractNumId w:val="13"/>
  </w:num>
  <w:num w:numId="7">
    <w:abstractNumId w:val="13"/>
  </w:num>
  <w:num w:numId="8">
    <w:abstractNumId w:val="11"/>
  </w:num>
  <w:num w:numId="9">
    <w:abstractNumId w:val="11"/>
  </w:num>
  <w:num w:numId="10">
    <w:abstractNumId w:val="10"/>
  </w:num>
  <w:num w:numId="11">
    <w:abstractNumId w:val="10"/>
    <w:lvlOverride w:ilvl="0">
      <w:lvl w:ilvl="0">
        <w:start w:val="1"/>
        <w:numFmt w:val="decimal"/>
        <w:lvlText w:val="%1"/>
        <w:lvlJc w:val="left"/>
        <w:pPr>
          <w:ind w:left="284" w:hanging="284"/>
        </w:pPr>
        <w:rPr>
          <w:rFonts w:ascii="Arial" w:hAnsi="Arial" w:hint="default"/>
          <w:b/>
          <w:color w:val="008EC4"/>
          <w:sz w:val="20"/>
        </w:rPr>
      </w:lvl>
    </w:lvlOverride>
  </w:num>
  <w:num w:numId="12">
    <w:abstractNumId w:val="10"/>
    <w:lvlOverride w:ilvl="0">
      <w:lvl w:ilvl="0">
        <w:start w:val="1"/>
        <w:numFmt w:val="decimal"/>
        <w:lvlText w:val="%1"/>
        <w:lvlJc w:val="left"/>
        <w:pPr>
          <w:ind w:left="284" w:hanging="284"/>
        </w:pPr>
        <w:rPr>
          <w:rFonts w:ascii="Arial" w:hAnsi="Arial" w:hint="default"/>
          <w:b/>
          <w:color w:val="008EC4"/>
          <w:sz w:val="20"/>
        </w:rPr>
      </w:lvl>
    </w:lvlOverride>
  </w:num>
  <w:num w:numId="13">
    <w:abstractNumId w:val="5"/>
  </w:num>
  <w:num w:numId="14">
    <w:abstractNumId w:val="3"/>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4"/>
  </w:num>
  <w:num w:numId="22">
    <w:abstractNumId w:val="4"/>
  </w:num>
  <w:num w:numId="23">
    <w:abstractNumId w:val="4"/>
  </w:num>
  <w:num w:numId="24">
    <w:abstractNumId w:val="8"/>
  </w:num>
  <w:num w:numId="25">
    <w:abstractNumId w:val="7"/>
  </w:num>
  <w:num w:numId="26">
    <w:abstractNumId w:val="14"/>
  </w:num>
  <w:num w:numId="27">
    <w:abstractNumId w:val="2"/>
  </w:num>
  <w:num w:numId="28">
    <w:abstractNumId w:val="7"/>
  </w:num>
  <w:num w:numId="29">
    <w:abstractNumId w:val="6"/>
  </w:num>
  <w:num w:numId="30">
    <w:abstractNumId w:val="0"/>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37B8"/>
    <w:rsid w:val="0003334C"/>
    <w:rsid w:val="001E43EC"/>
    <w:rsid w:val="001F1F65"/>
    <w:rsid w:val="00217758"/>
    <w:rsid w:val="00261982"/>
    <w:rsid w:val="002A785C"/>
    <w:rsid w:val="00370535"/>
    <w:rsid w:val="003A0266"/>
    <w:rsid w:val="003F60F2"/>
    <w:rsid w:val="004924B3"/>
    <w:rsid w:val="005565B7"/>
    <w:rsid w:val="00585261"/>
    <w:rsid w:val="005B3644"/>
    <w:rsid w:val="00695F4B"/>
    <w:rsid w:val="006C49FA"/>
    <w:rsid w:val="00777B6D"/>
    <w:rsid w:val="007F37B8"/>
    <w:rsid w:val="008017C5"/>
    <w:rsid w:val="00844227"/>
    <w:rsid w:val="00867CE0"/>
    <w:rsid w:val="00880785"/>
    <w:rsid w:val="009030AA"/>
    <w:rsid w:val="00964C15"/>
    <w:rsid w:val="009F3D79"/>
    <w:rsid w:val="00A21A63"/>
    <w:rsid w:val="00A47C39"/>
    <w:rsid w:val="00A76DCC"/>
    <w:rsid w:val="00B569B5"/>
    <w:rsid w:val="00BC4B4A"/>
    <w:rsid w:val="00CD3FE0"/>
    <w:rsid w:val="00D1162B"/>
    <w:rsid w:val="00D121D5"/>
    <w:rsid w:val="00D76BB8"/>
    <w:rsid w:val="00DC1771"/>
    <w:rsid w:val="00E0714F"/>
    <w:rsid w:val="00E90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072E2FDE-1E92-401B-BB8D-5729DA94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B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9030A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9030A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pPr>
      <w:spacing w:after="0" w:line="240" w:lineRule="auto"/>
    </w:pPr>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9030AA"/>
    <w:rPr>
      <w:rFonts w:ascii="Arial" w:hAnsi="Arial" w:cs="Arial"/>
      <w:sz w:val="16"/>
    </w:rPr>
  </w:style>
  <w:style w:type="paragraph" w:customStyle="1" w:styleId="AHPRAbody">
    <w:name w:val="AHPRA body"/>
    <w:basedOn w:val="Normal"/>
    <w:link w:val="AHPRAbodyChar"/>
    <w:qFormat/>
    <w:rsid w:val="009030AA"/>
    <w:rPr>
      <w:rFonts w:cs="Arial"/>
      <w:sz w:val="20"/>
    </w:rPr>
  </w:style>
  <w:style w:type="character" w:customStyle="1" w:styleId="AHPRAbodyChar">
    <w:name w:val="AHPRA body Char"/>
    <w:basedOn w:val="DefaultParagraphFont"/>
    <w:link w:val="AHPRAbody"/>
    <w:rsid w:val="009030AA"/>
    <w:rPr>
      <w:rFonts w:eastAsia="Cambria" w:cs="Arial"/>
      <w:szCs w:val="24"/>
    </w:rPr>
  </w:style>
  <w:style w:type="paragraph" w:customStyle="1" w:styleId="AHPRANumberedlistlevel1">
    <w:name w:val="AHPRA Numbered list level 1"/>
    <w:basedOn w:val="AHPRABulletlevel1"/>
    <w:qFormat/>
    <w:rsid w:val="009030AA"/>
    <w:pPr>
      <w:numPr>
        <w:numId w:val="26"/>
      </w:numPr>
    </w:pPr>
  </w:style>
  <w:style w:type="paragraph" w:customStyle="1" w:styleId="para">
    <w:name w:val="para"/>
    <w:uiPriority w:val="1"/>
    <w:qFormat/>
    <w:rsid w:val="009030AA"/>
    <w:pPr>
      <w:spacing w:after="240" w:line="240" w:lineRule="auto"/>
      <w:ind w:left="425"/>
    </w:pPr>
    <w:rPr>
      <w:rFonts w:eastAsia="Calibri" w:cs="Times New Roman"/>
    </w:rPr>
  </w:style>
  <w:style w:type="paragraph" w:customStyle="1" w:styleId="AHPRAbodybold">
    <w:name w:val="AHPRA body bold"/>
    <w:basedOn w:val="AHPRAbody"/>
    <w:qFormat/>
    <w:rsid w:val="009030AA"/>
    <w:rPr>
      <w:b/>
    </w:rPr>
  </w:style>
  <w:style w:type="paragraph" w:customStyle="1" w:styleId="AHPRAbodyContextparanumbered">
    <w:name w:val="AHPRA body 'Context' para numbered"/>
    <w:uiPriority w:val="1"/>
    <w:qFormat/>
    <w:rsid w:val="009030AA"/>
    <w:pPr>
      <w:numPr>
        <w:numId w:val="27"/>
      </w:numPr>
      <w:spacing w:line="240" w:lineRule="auto"/>
    </w:pPr>
    <w:rPr>
      <w:rFonts w:cs="Arial"/>
      <w:szCs w:val="24"/>
    </w:rPr>
  </w:style>
  <w:style w:type="paragraph" w:customStyle="1" w:styleId="AHPRAbodyitalics">
    <w:name w:val="AHPRA body italics"/>
    <w:basedOn w:val="AHPRAbodybold"/>
    <w:qFormat/>
    <w:rsid w:val="009030AA"/>
    <w:rPr>
      <w:b w:val="0"/>
      <w:i/>
    </w:rPr>
  </w:style>
  <w:style w:type="paragraph" w:customStyle="1" w:styleId="AHPRAbodytext">
    <w:name w:val="AHPRA body text"/>
    <w:basedOn w:val="Normal"/>
    <w:rsid w:val="003A0266"/>
    <w:rPr>
      <w:rFonts w:cs="Arial"/>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9030AA"/>
    <w:pPr>
      <w:numPr>
        <w:numId w:val="28"/>
      </w:numPr>
    </w:pPr>
    <w:rPr>
      <w:sz w:val="20"/>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9030AA"/>
    <w:pPr>
      <w:outlineLvl w:val="0"/>
    </w:pPr>
    <w:rPr>
      <w:rFonts w:cs="Arial"/>
      <w:color w:val="5F6062"/>
      <w:sz w:val="28"/>
      <w:szCs w:val="52"/>
    </w:rPr>
  </w:style>
  <w:style w:type="paragraph" w:customStyle="1" w:styleId="AHPRADocumenttitle">
    <w:name w:val="AHPRA Document title"/>
    <w:basedOn w:val="Normal"/>
    <w:rsid w:val="003A0266"/>
    <w:pPr>
      <w:spacing w:before="200"/>
      <w:outlineLvl w:val="0"/>
    </w:pPr>
    <w:rPr>
      <w:rFonts w:cs="Arial"/>
      <w:color w:val="00BCE4"/>
      <w:sz w:val="32"/>
      <w:szCs w:val="52"/>
    </w:rPr>
  </w:style>
  <w:style w:type="paragraph" w:styleId="FootnoteText">
    <w:name w:val="footnote text"/>
    <w:basedOn w:val="Normal"/>
    <w:link w:val="FootnoteTextChar"/>
    <w:uiPriority w:val="1"/>
    <w:unhideWhenUsed/>
    <w:rsid w:val="003A0266"/>
    <w:rPr>
      <w:sz w:val="20"/>
      <w:szCs w:val="20"/>
    </w:rPr>
  </w:style>
  <w:style w:type="character" w:customStyle="1" w:styleId="FootnoteTextChar">
    <w:name w:val="Footnote Text Char"/>
    <w:basedOn w:val="DefaultParagraphFont"/>
    <w:link w:val="FootnoteText"/>
    <w:uiPriority w:val="1"/>
    <w:rsid w:val="003A0266"/>
    <w:rPr>
      <w:rFonts w:eastAsia="Cambria" w:cs="Times New Roman"/>
      <w:szCs w:val="20"/>
    </w:rPr>
  </w:style>
  <w:style w:type="paragraph" w:customStyle="1" w:styleId="AHPRAfooter">
    <w:name w:val="AHPRA footer"/>
    <w:basedOn w:val="FootnoteText"/>
    <w:rsid w:val="003A0266"/>
    <w:rPr>
      <w:rFonts w:cs="Arial"/>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9030AA"/>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9030AA"/>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9030AA"/>
    <w:rPr>
      <w:color w:val="auto"/>
    </w:rPr>
  </w:style>
  <w:style w:type="paragraph" w:customStyle="1" w:styleId="AHPRASubheadinglevel3">
    <w:name w:val="AHPRA Subheading level 3"/>
    <w:basedOn w:val="AHPRASubheading"/>
    <w:next w:val="Normal"/>
    <w:qFormat/>
    <w:rsid w:val="009030AA"/>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9030AA"/>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9030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9030AA"/>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9030AA"/>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pPr>
      <w:spacing w:after="0" w:line="240" w:lineRule="auto"/>
    </w:pPr>
    <w:rPr>
      <w:rFonts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line="276" w:lineRule="auto"/>
      <w:outlineLvl w:val="9"/>
    </w:pPr>
    <w:rPr>
      <w:szCs w:val="28"/>
    </w:rPr>
  </w:style>
  <w:style w:type="paragraph" w:customStyle="1" w:styleId="Default">
    <w:name w:val="Default"/>
    <w:rsid w:val="007F37B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7F37B8"/>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7F37B8"/>
    <w:pPr>
      <w:spacing w:after="200"/>
    </w:pPr>
    <w:rPr>
      <w:rFonts w:ascii="Arial" w:eastAsia="Cambria" w:hAnsi="Arial"/>
      <w:b/>
      <w:color w:val="008EC4"/>
      <w:sz w:val="20"/>
      <w:lang w:eastAsia="en-US"/>
    </w:rPr>
  </w:style>
  <w:style w:type="paragraph" w:customStyle="1" w:styleId="Heading1non-numbered">
    <w:name w:val="Heading 1 non-numbered"/>
    <w:basedOn w:val="Heading1"/>
    <w:next w:val="BodyText"/>
    <w:qFormat/>
    <w:rsid w:val="007F37B8"/>
    <w:pPr>
      <w:keepNext w:val="0"/>
      <w:spacing w:before="200" w:after="200"/>
    </w:pPr>
    <w:rPr>
      <w:rFonts w:ascii="Arial" w:eastAsia="Cambria" w:hAnsi="Arial" w:cs="Times New Roman"/>
      <w:bCs w:val="0"/>
      <w:color w:val="007DC3"/>
      <w:kern w:val="0"/>
      <w:sz w:val="20"/>
      <w:szCs w:val="24"/>
      <w:lang w:val="en-US"/>
    </w:rPr>
  </w:style>
  <w:style w:type="character" w:customStyle="1" w:styleId="AHPRASubheadingChar">
    <w:name w:val="AHPRA Subheading Char"/>
    <w:basedOn w:val="DefaultParagraphFont"/>
    <w:link w:val="AHPRASubheading"/>
    <w:locked/>
    <w:rsid w:val="007F37B8"/>
    <w:rPr>
      <w:rFonts w:cs="Times New Roman"/>
      <w:b/>
      <w:color w:val="007DC3"/>
      <w:szCs w:val="24"/>
      <w:lang w:val="en-GB"/>
    </w:rPr>
  </w:style>
  <w:style w:type="paragraph" w:customStyle="1" w:styleId="AHPRABody0">
    <w:name w:val="AHPRA Body"/>
    <w:basedOn w:val="Normal"/>
    <w:qFormat/>
    <w:rsid w:val="007F37B8"/>
    <w:rPr>
      <w:rFonts w:ascii="Arial" w:eastAsiaTheme="minorHAnsi" w:hAnsi="Arial" w:cs="Arial"/>
      <w:sz w:val="20"/>
      <w:szCs w:val="20"/>
    </w:rPr>
  </w:style>
  <w:style w:type="paragraph" w:styleId="BodyText">
    <w:name w:val="Body Text"/>
    <w:basedOn w:val="Normal"/>
    <w:link w:val="BodyTextChar"/>
    <w:uiPriority w:val="99"/>
    <w:semiHidden/>
    <w:unhideWhenUsed/>
    <w:rsid w:val="007F37B8"/>
    <w:pPr>
      <w:spacing w:after="120"/>
    </w:pPr>
  </w:style>
  <w:style w:type="character" w:customStyle="1" w:styleId="BodyTextChar">
    <w:name w:val="Body Text Char"/>
    <w:basedOn w:val="DefaultParagraphFont"/>
    <w:link w:val="BodyText"/>
    <w:uiPriority w:val="99"/>
    <w:semiHidden/>
    <w:rsid w:val="007F37B8"/>
    <w:rPr>
      <w:rFonts w:ascii="Times New Roman" w:eastAsia="Times New Roman" w:hAnsi="Times New Roman" w:cs="Times New Roman"/>
      <w:sz w:val="24"/>
      <w:szCs w:val="24"/>
      <w:lang w:eastAsia="en-AU"/>
    </w:rPr>
  </w:style>
  <w:style w:type="character" w:customStyle="1" w:styleId="ListParagraphChar">
    <w:name w:val="List Paragraph Char"/>
    <w:link w:val="ListParagraph"/>
    <w:uiPriority w:val="34"/>
    <w:locked/>
    <w:rsid w:val="00867CE0"/>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A47C39"/>
    <w:rPr>
      <w:b/>
      <w:bCs/>
    </w:rPr>
  </w:style>
  <w:style w:type="character" w:customStyle="1" w:styleId="CommentSubjectChar">
    <w:name w:val="Comment Subject Char"/>
    <w:basedOn w:val="CommentTextChar"/>
    <w:link w:val="CommentSubject"/>
    <w:uiPriority w:val="99"/>
    <w:semiHidden/>
    <w:rsid w:val="00A47C39"/>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290">
      <w:bodyDiv w:val="1"/>
      <w:marLeft w:val="0"/>
      <w:marRight w:val="0"/>
      <w:marTop w:val="0"/>
      <w:marBottom w:val="0"/>
      <w:divBdr>
        <w:top w:val="none" w:sz="0" w:space="0" w:color="auto"/>
        <w:left w:val="none" w:sz="0" w:space="0" w:color="auto"/>
        <w:bottom w:val="none" w:sz="0" w:space="0" w:color="auto"/>
        <w:right w:val="none" w:sz="0" w:space="0" w:color="auto"/>
      </w:divBdr>
      <w:divsChild>
        <w:div w:id="760682588">
          <w:marLeft w:val="0"/>
          <w:marRight w:val="0"/>
          <w:marTop w:val="0"/>
          <w:marBottom w:val="0"/>
          <w:divBdr>
            <w:top w:val="none" w:sz="0" w:space="0" w:color="auto"/>
            <w:left w:val="none" w:sz="0" w:space="0" w:color="auto"/>
            <w:bottom w:val="none" w:sz="0" w:space="0" w:color="auto"/>
            <w:right w:val="none" w:sz="0" w:space="0" w:color="auto"/>
          </w:divBdr>
          <w:divsChild>
            <w:div w:id="170023176">
              <w:marLeft w:val="0"/>
              <w:marRight w:val="0"/>
              <w:marTop w:val="0"/>
              <w:marBottom w:val="0"/>
              <w:divBdr>
                <w:top w:val="none" w:sz="0" w:space="0" w:color="auto"/>
                <w:left w:val="none" w:sz="0" w:space="0" w:color="auto"/>
                <w:bottom w:val="none" w:sz="0" w:space="0" w:color="auto"/>
                <w:right w:val="none" w:sz="0" w:space="0" w:color="auto"/>
              </w:divBdr>
              <w:divsChild>
                <w:div w:id="5867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4099">
      <w:bodyDiv w:val="1"/>
      <w:marLeft w:val="0"/>
      <w:marRight w:val="0"/>
      <w:marTop w:val="0"/>
      <w:marBottom w:val="0"/>
      <w:divBdr>
        <w:top w:val="none" w:sz="0" w:space="0" w:color="auto"/>
        <w:left w:val="none" w:sz="0" w:space="0" w:color="auto"/>
        <w:bottom w:val="none" w:sz="0" w:space="0" w:color="auto"/>
        <w:right w:val="none" w:sz="0" w:space="0" w:color="auto"/>
      </w:divBdr>
    </w:div>
    <w:div w:id="804472935">
      <w:bodyDiv w:val="1"/>
      <w:marLeft w:val="0"/>
      <w:marRight w:val="0"/>
      <w:marTop w:val="0"/>
      <w:marBottom w:val="0"/>
      <w:divBdr>
        <w:top w:val="none" w:sz="0" w:space="0" w:color="auto"/>
        <w:left w:val="none" w:sz="0" w:space="0" w:color="auto"/>
        <w:bottom w:val="none" w:sz="0" w:space="0" w:color="auto"/>
        <w:right w:val="none" w:sz="0" w:space="0" w:color="auto"/>
      </w:divBdr>
    </w:div>
    <w:div w:id="12640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Standards-and-Guidelines/Registration-Standards.aspx" TargetMode="External"/><Relationship Id="rId13" Type="http://schemas.openxmlformats.org/officeDocument/2006/relationships/hyperlink" Target="http://www.ahpra.gov.au/annualreport/2015/" TargetMode="External"/><Relationship Id="rId18" Type="http://schemas.openxmlformats.org/officeDocument/2006/relationships/hyperlink" Target="https://www.youtube.com/channel/UCtswdaCOff5CIv1ijDY9ff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sychologyboard.gov.au/News/Past-Consultations.aspx" TargetMode="External"/><Relationship Id="rId17" Type="http://schemas.openxmlformats.org/officeDocument/2006/relationships/hyperlink" Target="http://www.psychologyboard.gov.au/News/2015-12-22-national-regulatory-scheme.aspx" TargetMode="External"/><Relationship Id="rId2" Type="http://schemas.openxmlformats.org/officeDocument/2006/relationships/styles" Target="styles.xml"/><Relationship Id="rId16" Type="http://schemas.openxmlformats.org/officeDocument/2006/relationships/hyperlink" Target="http://www.ahpra.gov.au/About-AHPRA/What-We-Do.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board.gov.au/Registration/Forms.aspx" TargetMode="External"/><Relationship Id="rId5" Type="http://schemas.openxmlformats.org/officeDocument/2006/relationships/footnotes" Target="footnotes.xml"/><Relationship Id="rId15" Type="http://schemas.openxmlformats.org/officeDocument/2006/relationships/hyperlink" Target="http://www.ahpra.gov.au/Registration/Registers-of-Practitioners.aspx" TargetMode="External"/><Relationship Id="rId10" Type="http://schemas.openxmlformats.org/officeDocument/2006/relationships/hyperlink" Target="http://www.psychologyboard.gov.au/Standards-and-Guidelines/Codes-Guidelines-Policies.aspx" TargetMode="External"/><Relationship Id="rId19" Type="http://schemas.openxmlformats.org/officeDocument/2006/relationships/hyperlink" Target="http://www.ahpra.gov.au/News/2015-12-31-obligations-for-employers.aspx" TargetMode="External"/><Relationship Id="rId4" Type="http://schemas.openxmlformats.org/officeDocument/2006/relationships/webSettings" Target="webSettings.xml"/><Relationship Id="rId9" Type="http://schemas.openxmlformats.org/officeDocument/2006/relationships/hyperlink" Target="http://www.psychologyboard.gov.au/Registration/National-psychology-exam.aspx" TargetMode="External"/><Relationship Id="rId14" Type="http://schemas.openxmlformats.org/officeDocument/2006/relationships/hyperlink" Target="http://www.ahpra.gov.au/annualreport/2015/download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7500</Characters>
  <Application>Microsoft Office Word</Application>
  <DocSecurity>0</DocSecurity>
  <Lines>258</Lines>
  <Paragraphs>198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- 26 February 2016</dc:title>
  <dc:subject>Communique</dc:subject>
  <dc:creator>Psychology Board</dc:creator>
  <cp:lastModifiedBy>Sheryl Kamath</cp:lastModifiedBy>
  <cp:revision>2</cp:revision>
  <dcterms:created xsi:type="dcterms:W3CDTF">2016-03-11T02:38:00Z</dcterms:created>
  <dcterms:modified xsi:type="dcterms:W3CDTF">2016-03-11T02:38:00Z</dcterms:modified>
</cp:coreProperties>
</file>