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87E" w:rsidRDefault="00FD487E" w:rsidP="00FD487E">
      <w:pPr>
        <w:rPr>
          <w:rFonts w:ascii="Calibri" w:hAnsi="Calibri" w:cs="Arial"/>
          <w:szCs w:val="24"/>
        </w:rPr>
      </w:pPr>
    </w:p>
    <w:p w:rsidR="00FD487E" w:rsidRDefault="00FD487E" w:rsidP="00FD487E">
      <w:pPr>
        <w:rPr>
          <w:rFonts w:ascii="Calibri" w:hAnsi="Calibri" w:cs="Arial"/>
          <w:szCs w:val="24"/>
        </w:rPr>
      </w:pPr>
    </w:p>
    <w:p w:rsidR="00FD487E" w:rsidRDefault="00FD487E" w:rsidP="00FD487E">
      <w:pPr>
        <w:rPr>
          <w:rFonts w:ascii="Calibri" w:hAnsi="Calibri" w:cs="Arial"/>
          <w:szCs w:val="24"/>
        </w:rPr>
      </w:pPr>
    </w:p>
    <w:p w:rsidR="00FD487E" w:rsidRDefault="00FD487E" w:rsidP="00FD487E">
      <w:pPr>
        <w:rPr>
          <w:rFonts w:ascii="Calibri" w:hAnsi="Calibri" w:cs="Arial"/>
          <w:szCs w:val="24"/>
        </w:rPr>
      </w:pPr>
    </w:p>
    <w:p w:rsidR="00FD487E" w:rsidRDefault="00FD487E" w:rsidP="00FD487E">
      <w:pPr>
        <w:rPr>
          <w:rFonts w:ascii="Calibri" w:hAnsi="Calibri" w:cs="Arial"/>
          <w:szCs w:val="24"/>
        </w:rPr>
      </w:pPr>
    </w:p>
    <w:p w:rsidR="00FD487E" w:rsidRPr="00FD487E" w:rsidRDefault="00FD487E" w:rsidP="00FD487E">
      <w:pPr>
        <w:rPr>
          <w:rFonts w:ascii="Calibri" w:hAnsi="Calibri" w:cs="Arial"/>
          <w:szCs w:val="24"/>
        </w:rPr>
      </w:pPr>
      <w:r w:rsidRPr="00FD487E">
        <w:rPr>
          <w:rFonts w:ascii="Calibri" w:hAnsi="Calibri"/>
          <w:szCs w:val="24"/>
        </w:rPr>
        <w:br/>
      </w:r>
    </w:p>
    <w:p w:rsidR="00FD487E" w:rsidRDefault="00FD487E" w:rsidP="00FD487E">
      <w:pPr>
        <w:spacing w:after="240"/>
        <w:rPr>
          <w:rFonts w:ascii="Calibri" w:hAnsi="Calibri"/>
          <w:szCs w:val="24"/>
        </w:rPr>
      </w:pPr>
      <w:r w:rsidRPr="00FD487E">
        <w:rPr>
          <w:rFonts w:ascii="Calibri" w:hAnsi="Calibri"/>
          <w:szCs w:val="24"/>
        </w:rPr>
        <w:t>Dear</w:t>
      </w:r>
      <w:r w:rsidR="00D4786C">
        <w:rPr>
          <w:rFonts w:ascii="Calibri" w:hAnsi="Calibri"/>
          <w:szCs w:val="24"/>
        </w:rPr>
        <w:t xml:space="preserve"> Executive Officer</w:t>
      </w:r>
    </w:p>
    <w:p w:rsidR="00FD487E" w:rsidRDefault="00FD487E" w:rsidP="00FD487E">
      <w:pPr>
        <w:rPr>
          <w:rFonts w:ascii="Calibri" w:hAnsi="Calibri"/>
          <w:b/>
          <w:szCs w:val="24"/>
        </w:rPr>
      </w:pPr>
      <w:r>
        <w:rPr>
          <w:rFonts w:ascii="Calibri" w:hAnsi="Calibri"/>
          <w:b/>
          <w:szCs w:val="24"/>
        </w:rPr>
        <w:t>Registration Standards – Continuing Professional Development</w:t>
      </w:r>
    </w:p>
    <w:p w:rsidR="00FD487E" w:rsidRPr="00FD487E" w:rsidRDefault="00FD487E" w:rsidP="00FD487E">
      <w:pPr>
        <w:rPr>
          <w:rFonts w:ascii="Calibri" w:hAnsi="Calibri"/>
          <w:szCs w:val="24"/>
        </w:rPr>
      </w:pPr>
    </w:p>
    <w:p w:rsidR="00FD487E" w:rsidRDefault="00FD487E" w:rsidP="00FD487E">
      <w:pPr>
        <w:rPr>
          <w:rFonts w:ascii="Calibri" w:hAnsi="Calibri"/>
          <w:szCs w:val="24"/>
        </w:rPr>
      </w:pPr>
      <w:r>
        <w:rPr>
          <w:rFonts w:ascii="Calibri" w:hAnsi="Calibri"/>
          <w:szCs w:val="24"/>
        </w:rPr>
        <w:t xml:space="preserve">As you may be aware, the Australian Commission on Safety and Quality in Health Care </w:t>
      </w:r>
      <w:r w:rsidR="005F2914">
        <w:rPr>
          <w:rFonts w:ascii="Calibri" w:hAnsi="Calibri"/>
          <w:szCs w:val="24"/>
        </w:rPr>
        <w:t xml:space="preserve">(ACSQHC) </w:t>
      </w:r>
      <w:r>
        <w:rPr>
          <w:rFonts w:ascii="Calibri" w:hAnsi="Calibri"/>
          <w:szCs w:val="24"/>
        </w:rPr>
        <w:t>mandated the National Safety and Quality Health Service Standards for the accreditation of health facilities in both the public and private sectors from 1 January 2013.</w:t>
      </w:r>
    </w:p>
    <w:p w:rsidR="00FD487E" w:rsidRDefault="00FD487E" w:rsidP="00FD487E">
      <w:pPr>
        <w:rPr>
          <w:rFonts w:ascii="Calibri" w:hAnsi="Calibri"/>
          <w:szCs w:val="24"/>
        </w:rPr>
      </w:pPr>
    </w:p>
    <w:p w:rsidR="00795041" w:rsidRDefault="005F2914" w:rsidP="00FD487E">
      <w:pPr>
        <w:rPr>
          <w:rFonts w:ascii="Calibri" w:hAnsi="Calibri"/>
          <w:szCs w:val="24"/>
        </w:rPr>
      </w:pPr>
      <w:r>
        <w:rPr>
          <w:rFonts w:ascii="Calibri" w:hAnsi="Calibri"/>
          <w:szCs w:val="24"/>
        </w:rPr>
        <w:t>Amongst other things, t</w:t>
      </w:r>
      <w:r w:rsidR="00FD487E">
        <w:rPr>
          <w:rFonts w:ascii="Calibri" w:hAnsi="Calibri"/>
          <w:szCs w:val="24"/>
        </w:rPr>
        <w:t xml:space="preserve">hese standards include requirements </w:t>
      </w:r>
      <w:r w:rsidR="00795041">
        <w:rPr>
          <w:rFonts w:ascii="Calibri" w:hAnsi="Calibri"/>
          <w:szCs w:val="24"/>
        </w:rPr>
        <w:t>to ensure that clinical professionals are trained in:</w:t>
      </w:r>
    </w:p>
    <w:p w:rsidR="00795041" w:rsidRDefault="00795041" w:rsidP="00795041">
      <w:pPr>
        <w:numPr>
          <w:ilvl w:val="0"/>
          <w:numId w:val="7"/>
        </w:numPr>
        <w:rPr>
          <w:rFonts w:ascii="Calibri" w:hAnsi="Calibri"/>
          <w:szCs w:val="24"/>
        </w:rPr>
      </w:pPr>
      <w:r>
        <w:rPr>
          <w:rFonts w:ascii="Calibri" w:hAnsi="Calibri"/>
          <w:szCs w:val="24"/>
        </w:rPr>
        <w:t>Open disclosure processes (1.16.2)</w:t>
      </w:r>
    </w:p>
    <w:p w:rsidR="00795041" w:rsidRDefault="00B416D1" w:rsidP="00795041">
      <w:pPr>
        <w:numPr>
          <w:ilvl w:val="0"/>
          <w:numId w:val="7"/>
        </w:numPr>
        <w:rPr>
          <w:rFonts w:ascii="Calibri" w:hAnsi="Calibri"/>
          <w:szCs w:val="24"/>
        </w:rPr>
      </w:pPr>
      <w:r>
        <w:rPr>
          <w:rFonts w:ascii="Calibri" w:hAnsi="Calibri"/>
          <w:szCs w:val="24"/>
        </w:rPr>
        <w:t xml:space="preserve">Aseptic </w:t>
      </w:r>
      <w:r w:rsidR="00795041">
        <w:rPr>
          <w:rFonts w:ascii="Calibri" w:hAnsi="Calibri"/>
          <w:szCs w:val="24"/>
        </w:rPr>
        <w:t>non-touch technique (3.10.1)</w:t>
      </w:r>
      <w:r w:rsidR="005F2914">
        <w:rPr>
          <w:rFonts w:ascii="Calibri" w:hAnsi="Calibri"/>
          <w:szCs w:val="24"/>
        </w:rPr>
        <w:t>, and</w:t>
      </w:r>
    </w:p>
    <w:p w:rsidR="00795041" w:rsidRDefault="00795041" w:rsidP="00795041">
      <w:pPr>
        <w:numPr>
          <w:ilvl w:val="0"/>
          <w:numId w:val="7"/>
        </w:numPr>
        <w:rPr>
          <w:rFonts w:ascii="Calibri" w:hAnsi="Calibri"/>
          <w:szCs w:val="24"/>
        </w:rPr>
      </w:pPr>
      <w:r>
        <w:rPr>
          <w:rFonts w:ascii="Calibri" w:hAnsi="Calibri"/>
          <w:szCs w:val="24"/>
        </w:rPr>
        <w:t>Basic life support (9.6.1)</w:t>
      </w:r>
    </w:p>
    <w:p w:rsidR="00795041" w:rsidRDefault="00795041" w:rsidP="00FD487E">
      <w:pPr>
        <w:rPr>
          <w:rFonts w:ascii="Calibri" w:hAnsi="Calibri"/>
          <w:szCs w:val="24"/>
        </w:rPr>
      </w:pPr>
    </w:p>
    <w:p w:rsidR="00FD487E" w:rsidRPr="004427DE" w:rsidRDefault="00795041" w:rsidP="00FD487E">
      <w:pPr>
        <w:rPr>
          <w:rFonts w:ascii="Calibri" w:hAnsi="Calibri"/>
          <w:szCs w:val="24"/>
        </w:rPr>
      </w:pPr>
      <w:r>
        <w:rPr>
          <w:rFonts w:ascii="Calibri" w:hAnsi="Calibri"/>
          <w:szCs w:val="24"/>
        </w:rPr>
        <w:t>Although the National Standards provide criteria for the accr</w:t>
      </w:r>
      <w:r w:rsidR="00322A36">
        <w:rPr>
          <w:rFonts w:ascii="Calibri" w:hAnsi="Calibri"/>
          <w:szCs w:val="24"/>
        </w:rPr>
        <w:t>editation of health facilities,</w:t>
      </w:r>
      <w:r>
        <w:rPr>
          <w:rFonts w:ascii="Calibri" w:hAnsi="Calibri"/>
          <w:szCs w:val="24"/>
        </w:rPr>
        <w:t xml:space="preserve"> </w:t>
      </w:r>
      <w:r w:rsidR="005F2914">
        <w:rPr>
          <w:rFonts w:ascii="Calibri" w:hAnsi="Calibri"/>
          <w:szCs w:val="24"/>
        </w:rPr>
        <w:t xml:space="preserve">the Australian Private Hospitals Association suggests that </w:t>
      </w:r>
      <w:r>
        <w:rPr>
          <w:rFonts w:ascii="Calibri" w:hAnsi="Calibri"/>
          <w:szCs w:val="24"/>
        </w:rPr>
        <w:t xml:space="preserve">the reviews currently being conducted by various professional boards, including your own, provide an ideal opportunity for alignment of the various requirements that clinicians are </w:t>
      </w:r>
      <w:r w:rsidR="00B416D1">
        <w:rPr>
          <w:rFonts w:ascii="Calibri" w:hAnsi="Calibri"/>
          <w:szCs w:val="24"/>
        </w:rPr>
        <w:t xml:space="preserve">need </w:t>
      </w:r>
      <w:r>
        <w:rPr>
          <w:rFonts w:ascii="Calibri" w:hAnsi="Calibri"/>
          <w:szCs w:val="24"/>
        </w:rPr>
        <w:t xml:space="preserve">to meet. </w:t>
      </w:r>
    </w:p>
    <w:p w:rsidR="004427DE" w:rsidRDefault="004427DE" w:rsidP="00FD487E">
      <w:pPr>
        <w:rPr>
          <w:rFonts w:ascii="Calibri" w:hAnsi="Calibri"/>
          <w:szCs w:val="24"/>
        </w:rPr>
      </w:pPr>
    </w:p>
    <w:p w:rsidR="00795041" w:rsidRDefault="00795041" w:rsidP="005F2914">
      <w:pPr>
        <w:rPr>
          <w:rFonts w:ascii="Calibri" w:hAnsi="Calibri"/>
          <w:szCs w:val="24"/>
        </w:rPr>
      </w:pPr>
      <w:r>
        <w:rPr>
          <w:rFonts w:ascii="Calibri" w:hAnsi="Calibri"/>
          <w:szCs w:val="24"/>
        </w:rPr>
        <w:t>Of the requirements mentioned above, the requirement regarding life support is perhaps the most important given that the ACSQHC is currently undertaking further work regarding the training and competency requirements pertaining to recognising and responding to clinical deterioration.  Proposed requirements will be informed by both the National Standards and by</w:t>
      </w:r>
      <w:r w:rsidR="00322A36">
        <w:rPr>
          <w:rFonts w:ascii="Calibri" w:hAnsi="Calibri"/>
          <w:szCs w:val="24"/>
        </w:rPr>
        <w:t xml:space="preserve"> the</w:t>
      </w:r>
      <w:r w:rsidR="005F2914">
        <w:t xml:space="preserve"> </w:t>
      </w:r>
      <w:r w:rsidR="005F2914" w:rsidRPr="005F2914">
        <w:rPr>
          <w:rFonts w:ascii="Calibri" w:hAnsi="Calibri"/>
          <w:i/>
          <w:szCs w:val="24"/>
        </w:rPr>
        <w:t>National Consensus Statement: essential elements for recognising and responding to clinical deterioration</w:t>
      </w:r>
      <w:r w:rsidR="005F2914">
        <w:rPr>
          <w:rFonts w:ascii="Calibri" w:hAnsi="Calibri"/>
          <w:i/>
          <w:szCs w:val="24"/>
        </w:rPr>
        <w:t>.</w:t>
      </w:r>
      <w:r w:rsidR="005F2914" w:rsidRPr="005F2914">
        <w:rPr>
          <w:rFonts w:ascii="Calibri" w:hAnsi="Calibri"/>
          <w:szCs w:val="24"/>
        </w:rPr>
        <w:t xml:space="preserve"> </w:t>
      </w:r>
      <w:r w:rsidR="005F2914" w:rsidRPr="005F2914">
        <w:rPr>
          <w:rFonts w:ascii="Calibri" w:hAnsi="Calibri"/>
          <w:szCs w:val="24"/>
        </w:rPr>
        <w:cr/>
      </w:r>
      <w:r w:rsidR="005F2914">
        <w:rPr>
          <w:rFonts w:ascii="Calibri" w:hAnsi="Calibri"/>
          <w:szCs w:val="24"/>
        </w:rPr>
        <w:t xml:space="preserve"> </w:t>
      </w:r>
    </w:p>
    <w:p w:rsidR="00795041" w:rsidRDefault="00795041" w:rsidP="00FD487E">
      <w:pPr>
        <w:rPr>
          <w:rFonts w:ascii="Calibri" w:hAnsi="Calibri"/>
          <w:szCs w:val="24"/>
        </w:rPr>
      </w:pPr>
      <w:r>
        <w:rPr>
          <w:rFonts w:ascii="Calibri" w:hAnsi="Calibri"/>
          <w:szCs w:val="24"/>
        </w:rPr>
        <w:t xml:space="preserve">As you will be aware many clinicians work across multiple organisations in both public and private sectors and must consequently </w:t>
      </w:r>
      <w:r w:rsidR="008A65F7">
        <w:rPr>
          <w:rFonts w:ascii="Calibri" w:hAnsi="Calibri"/>
          <w:szCs w:val="24"/>
        </w:rPr>
        <w:t>verify that they meet training and competency requirements in multiple contexts.  Hospitals for their part are also face</w:t>
      </w:r>
      <w:r w:rsidR="005F2914">
        <w:rPr>
          <w:rFonts w:ascii="Calibri" w:hAnsi="Calibri"/>
          <w:szCs w:val="24"/>
        </w:rPr>
        <w:t>d</w:t>
      </w:r>
      <w:r w:rsidR="008A65F7">
        <w:rPr>
          <w:rFonts w:ascii="Calibri" w:hAnsi="Calibri"/>
          <w:szCs w:val="24"/>
        </w:rPr>
        <w:t xml:space="preserve"> with the challenge of verifying the level of skills and current competency held by new employee</w:t>
      </w:r>
      <w:r w:rsidR="00322A36">
        <w:rPr>
          <w:rFonts w:ascii="Calibri" w:hAnsi="Calibri"/>
          <w:szCs w:val="24"/>
        </w:rPr>
        <w:t>s</w:t>
      </w:r>
      <w:r w:rsidR="008A65F7">
        <w:rPr>
          <w:rFonts w:ascii="Calibri" w:hAnsi="Calibri"/>
          <w:szCs w:val="24"/>
        </w:rPr>
        <w:t xml:space="preserve"> and clinicians seeking to be credential</w:t>
      </w:r>
      <w:r w:rsidR="00322A36">
        <w:rPr>
          <w:rFonts w:ascii="Calibri" w:hAnsi="Calibri"/>
          <w:szCs w:val="24"/>
        </w:rPr>
        <w:t>l</w:t>
      </w:r>
      <w:r w:rsidR="008A65F7">
        <w:rPr>
          <w:rFonts w:ascii="Calibri" w:hAnsi="Calibri"/>
          <w:szCs w:val="24"/>
        </w:rPr>
        <w:t>ed. Hospitals also need to establish the base level of skills and competency held in order to plan and coordinate appropriate induction and on-going training.</w:t>
      </w:r>
    </w:p>
    <w:p w:rsidR="008A65F7" w:rsidRDefault="008A65F7" w:rsidP="00FD487E">
      <w:pPr>
        <w:rPr>
          <w:rFonts w:ascii="Calibri" w:hAnsi="Calibri"/>
          <w:szCs w:val="24"/>
        </w:rPr>
      </w:pPr>
    </w:p>
    <w:p w:rsidR="00FD487E" w:rsidRPr="00FD487E" w:rsidRDefault="008A65F7" w:rsidP="008A65F7">
      <w:pPr>
        <w:rPr>
          <w:rFonts w:ascii="Calibri" w:hAnsi="Calibri"/>
          <w:szCs w:val="24"/>
        </w:rPr>
      </w:pPr>
      <w:r>
        <w:rPr>
          <w:rFonts w:ascii="Calibri" w:hAnsi="Calibri"/>
          <w:szCs w:val="24"/>
        </w:rPr>
        <w:t xml:space="preserve">It is our view that it would be in the interests of both private hospitals and the clinical professions working with them if requirements such as those referred to above were reflected in the registration requirements of their respective board.  To this end we make the following recommendations: </w:t>
      </w:r>
    </w:p>
    <w:p w:rsidR="00FD487E" w:rsidRPr="00FD487E" w:rsidRDefault="00FD487E" w:rsidP="00FD487E">
      <w:pPr>
        <w:rPr>
          <w:rFonts w:ascii="Calibri" w:hAnsi="Calibri"/>
          <w:szCs w:val="24"/>
        </w:rPr>
      </w:pPr>
    </w:p>
    <w:p w:rsidR="00FD487E" w:rsidRPr="00FD487E" w:rsidRDefault="00322A36" w:rsidP="00FD487E">
      <w:pPr>
        <w:numPr>
          <w:ilvl w:val="0"/>
          <w:numId w:val="6"/>
        </w:numPr>
        <w:rPr>
          <w:rFonts w:ascii="Calibri" w:hAnsi="Calibri"/>
          <w:b/>
          <w:szCs w:val="24"/>
        </w:rPr>
      </w:pPr>
      <w:r>
        <w:rPr>
          <w:rFonts w:ascii="Calibri" w:hAnsi="Calibri"/>
          <w:b/>
          <w:szCs w:val="24"/>
        </w:rPr>
        <w:br w:type="page"/>
      </w:r>
      <w:r w:rsidR="00FD487E" w:rsidRPr="00FD487E">
        <w:rPr>
          <w:rFonts w:ascii="Calibri" w:hAnsi="Calibri"/>
          <w:b/>
          <w:szCs w:val="24"/>
        </w:rPr>
        <w:lastRenderedPageBreak/>
        <w:t>Basic skill requirements should be embedded within requirements for registration</w:t>
      </w:r>
    </w:p>
    <w:p w:rsidR="00FD487E" w:rsidRPr="00FD487E" w:rsidRDefault="00FD487E" w:rsidP="00FD487E">
      <w:pPr>
        <w:rPr>
          <w:rFonts w:ascii="Calibri" w:hAnsi="Calibri"/>
          <w:szCs w:val="24"/>
        </w:rPr>
      </w:pPr>
    </w:p>
    <w:p w:rsidR="00FD487E" w:rsidRPr="00FD487E" w:rsidRDefault="00FD487E" w:rsidP="00FD487E">
      <w:pPr>
        <w:ind w:left="720"/>
        <w:rPr>
          <w:rFonts w:ascii="Calibri" w:hAnsi="Calibri"/>
          <w:szCs w:val="24"/>
        </w:rPr>
      </w:pPr>
      <w:r w:rsidRPr="00FD487E">
        <w:rPr>
          <w:rFonts w:ascii="Calibri" w:hAnsi="Calibri"/>
          <w:szCs w:val="24"/>
        </w:rPr>
        <w:t>The requirements of an appropriate skill base for</w:t>
      </w:r>
      <w:r w:rsidR="008A65F7">
        <w:rPr>
          <w:rFonts w:ascii="Calibri" w:hAnsi="Calibri"/>
          <w:szCs w:val="24"/>
        </w:rPr>
        <w:t xml:space="preserve"> clinical </w:t>
      </w:r>
      <w:r w:rsidRPr="00FD487E">
        <w:rPr>
          <w:rFonts w:ascii="Calibri" w:hAnsi="Calibri"/>
          <w:szCs w:val="24"/>
        </w:rPr>
        <w:t xml:space="preserve">professionals </w:t>
      </w:r>
      <w:r w:rsidR="008A65F7">
        <w:rPr>
          <w:rFonts w:ascii="Calibri" w:hAnsi="Calibri"/>
          <w:szCs w:val="24"/>
        </w:rPr>
        <w:t>are</w:t>
      </w:r>
      <w:r w:rsidRPr="00FD487E">
        <w:rPr>
          <w:rFonts w:ascii="Calibri" w:hAnsi="Calibri"/>
          <w:szCs w:val="24"/>
        </w:rPr>
        <w:t xml:space="preserve"> best determined by the professional medical bodies, colleges, universities and </w:t>
      </w:r>
      <w:r w:rsidR="00322A36">
        <w:rPr>
          <w:rFonts w:ascii="Calibri" w:hAnsi="Calibri"/>
          <w:szCs w:val="24"/>
        </w:rPr>
        <w:t>AHPRA</w:t>
      </w:r>
      <w:r w:rsidRPr="00FD487E">
        <w:rPr>
          <w:rFonts w:ascii="Calibri" w:hAnsi="Calibri"/>
          <w:szCs w:val="24"/>
        </w:rPr>
        <w:t>.  This approach offers the following advantages:</w:t>
      </w:r>
    </w:p>
    <w:p w:rsidR="00FD487E" w:rsidRPr="00FD487E" w:rsidRDefault="00FD487E" w:rsidP="00FD487E">
      <w:pPr>
        <w:ind w:left="720"/>
        <w:rPr>
          <w:rFonts w:ascii="Calibri" w:hAnsi="Calibri"/>
          <w:szCs w:val="24"/>
        </w:rPr>
      </w:pPr>
    </w:p>
    <w:p w:rsidR="00FD487E" w:rsidRPr="00FD487E" w:rsidRDefault="00FD487E" w:rsidP="00FD487E">
      <w:pPr>
        <w:numPr>
          <w:ilvl w:val="0"/>
          <w:numId w:val="6"/>
        </w:numPr>
        <w:ind w:left="1080"/>
        <w:rPr>
          <w:rFonts w:ascii="Calibri" w:hAnsi="Calibri"/>
          <w:szCs w:val="24"/>
        </w:rPr>
      </w:pPr>
      <w:r w:rsidRPr="00FD487E">
        <w:rPr>
          <w:rFonts w:ascii="Calibri" w:hAnsi="Calibri"/>
          <w:szCs w:val="24"/>
        </w:rPr>
        <w:t>Clinicians working across multiple hospitals and sectors would be able to provide a single and independently verified record of training and competence.</w:t>
      </w:r>
    </w:p>
    <w:p w:rsidR="00FD487E" w:rsidRPr="00FD487E" w:rsidRDefault="00FD487E" w:rsidP="00FD487E">
      <w:pPr>
        <w:ind w:left="1080"/>
        <w:rPr>
          <w:rFonts w:ascii="Calibri" w:hAnsi="Calibri"/>
          <w:szCs w:val="24"/>
        </w:rPr>
      </w:pPr>
    </w:p>
    <w:p w:rsidR="00FD487E" w:rsidRPr="00FD487E" w:rsidRDefault="00FD487E" w:rsidP="00FD487E">
      <w:pPr>
        <w:numPr>
          <w:ilvl w:val="0"/>
          <w:numId w:val="6"/>
        </w:numPr>
        <w:ind w:left="1080"/>
        <w:rPr>
          <w:rFonts w:ascii="Calibri" w:hAnsi="Calibri"/>
          <w:szCs w:val="24"/>
        </w:rPr>
      </w:pPr>
      <w:r w:rsidRPr="00FD487E">
        <w:rPr>
          <w:rFonts w:ascii="Calibri" w:hAnsi="Calibri"/>
          <w:szCs w:val="24"/>
        </w:rPr>
        <w:t>Training requirements could be tailored to the needs of the particular specialty for which the clinician was registered.</w:t>
      </w:r>
    </w:p>
    <w:p w:rsidR="00FD487E" w:rsidRPr="00FD487E" w:rsidRDefault="00FD487E" w:rsidP="00FD487E">
      <w:pPr>
        <w:ind w:left="1080"/>
        <w:rPr>
          <w:rFonts w:ascii="Calibri" w:hAnsi="Calibri"/>
          <w:szCs w:val="24"/>
        </w:rPr>
      </w:pPr>
    </w:p>
    <w:p w:rsidR="00FD487E" w:rsidRPr="00FD487E" w:rsidRDefault="00FD487E" w:rsidP="00FD487E">
      <w:pPr>
        <w:numPr>
          <w:ilvl w:val="0"/>
          <w:numId w:val="6"/>
        </w:numPr>
        <w:ind w:left="1080"/>
        <w:rPr>
          <w:rFonts w:ascii="Calibri" w:hAnsi="Calibri"/>
          <w:szCs w:val="24"/>
        </w:rPr>
      </w:pPr>
      <w:r w:rsidRPr="00FD487E">
        <w:rPr>
          <w:rFonts w:ascii="Calibri" w:hAnsi="Calibri"/>
          <w:szCs w:val="24"/>
        </w:rPr>
        <w:t>Hospitals would be assured of the base level of skills held by clinicians.</w:t>
      </w:r>
    </w:p>
    <w:p w:rsidR="00FD487E" w:rsidRPr="00FD487E" w:rsidRDefault="00FD487E" w:rsidP="00FD487E">
      <w:pPr>
        <w:ind w:left="720"/>
        <w:rPr>
          <w:rFonts w:ascii="Calibri" w:hAnsi="Calibri"/>
          <w:szCs w:val="24"/>
        </w:rPr>
      </w:pPr>
    </w:p>
    <w:p w:rsidR="00FD487E" w:rsidRDefault="00FD487E" w:rsidP="00FD487E">
      <w:pPr>
        <w:ind w:left="720"/>
        <w:rPr>
          <w:rFonts w:ascii="Calibri" w:hAnsi="Calibri"/>
          <w:szCs w:val="24"/>
        </w:rPr>
      </w:pPr>
      <w:r w:rsidRPr="00FD487E">
        <w:rPr>
          <w:rFonts w:ascii="Calibri" w:hAnsi="Calibri"/>
          <w:szCs w:val="24"/>
        </w:rPr>
        <w:t xml:space="preserve">Universities and colleges providing health care education programs should include these requirements in their curricula, so that clinicians have at least these basic skills and competencies when they emerge into the hospital environment.  </w:t>
      </w:r>
    </w:p>
    <w:p w:rsidR="006C744B" w:rsidRPr="00FD487E" w:rsidRDefault="006C744B" w:rsidP="00FD487E">
      <w:pPr>
        <w:ind w:left="720"/>
        <w:rPr>
          <w:rFonts w:ascii="Calibri" w:hAnsi="Calibri"/>
          <w:szCs w:val="24"/>
        </w:rPr>
      </w:pPr>
    </w:p>
    <w:p w:rsidR="00FD487E" w:rsidRPr="00FD487E" w:rsidRDefault="00FD487E" w:rsidP="00FD487E">
      <w:pPr>
        <w:numPr>
          <w:ilvl w:val="0"/>
          <w:numId w:val="6"/>
        </w:numPr>
        <w:rPr>
          <w:rFonts w:ascii="Calibri" w:hAnsi="Calibri"/>
          <w:b/>
          <w:szCs w:val="24"/>
        </w:rPr>
      </w:pPr>
      <w:r w:rsidRPr="00FD487E">
        <w:rPr>
          <w:rFonts w:ascii="Calibri" w:hAnsi="Calibri"/>
          <w:b/>
          <w:szCs w:val="24"/>
        </w:rPr>
        <w:t>Maintenance requirements should be embedded within mandatory CPD requirements for registration</w:t>
      </w:r>
    </w:p>
    <w:p w:rsidR="00FD487E" w:rsidRPr="00FD487E" w:rsidRDefault="00FD487E" w:rsidP="00FD487E">
      <w:pPr>
        <w:rPr>
          <w:rFonts w:ascii="Calibri" w:hAnsi="Calibri"/>
          <w:szCs w:val="24"/>
        </w:rPr>
      </w:pPr>
    </w:p>
    <w:p w:rsidR="00FD487E" w:rsidRPr="00FD487E" w:rsidRDefault="00FD487E" w:rsidP="00FD487E">
      <w:pPr>
        <w:ind w:left="720"/>
        <w:rPr>
          <w:rFonts w:ascii="Calibri" w:hAnsi="Calibri"/>
          <w:szCs w:val="24"/>
        </w:rPr>
      </w:pPr>
      <w:r w:rsidRPr="00FD487E">
        <w:rPr>
          <w:rFonts w:ascii="Calibri" w:hAnsi="Calibri"/>
          <w:szCs w:val="24"/>
        </w:rPr>
        <w:t>Colleges and professional boards ought mandate regular training requirements appropriate to each registered profession.  AHPRA should publish compliance to that hospitals can access this information for credentialing purposes.</w:t>
      </w:r>
    </w:p>
    <w:p w:rsidR="00FD487E" w:rsidRPr="00FD487E" w:rsidRDefault="00FD487E" w:rsidP="00FD487E">
      <w:pPr>
        <w:rPr>
          <w:rFonts w:ascii="Calibri" w:hAnsi="Calibri"/>
          <w:szCs w:val="24"/>
        </w:rPr>
      </w:pPr>
    </w:p>
    <w:p w:rsidR="005F2914" w:rsidRDefault="005F2914" w:rsidP="00FD487E">
      <w:pPr>
        <w:rPr>
          <w:rFonts w:ascii="Calibri" w:hAnsi="Calibri"/>
          <w:szCs w:val="24"/>
        </w:rPr>
      </w:pPr>
      <w:r>
        <w:rPr>
          <w:rFonts w:ascii="Calibri" w:hAnsi="Calibri"/>
          <w:szCs w:val="24"/>
        </w:rPr>
        <w:t>In making these recommendations, the APHA recognises that private hospitals can in no way abrogate their responsibilities to provide induction for the clinical professionals working with them.  Likewise private hospitals are responsible for ensuring that employed staff are provided with relevant training.  Rather the proposals outlined above are intended to promote greater in</w:t>
      </w:r>
      <w:r w:rsidR="00AB1332">
        <w:rPr>
          <w:rFonts w:ascii="Calibri" w:hAnsi="Calibri"/>
          <w:szCs w:val="24"/>
        </w:rPr>
        <w:t>tegration</w:t>
      </w:r>
      <w:r>
        <w:rPr>
          <w:rFonts w:ascii="Calibri" w:hAnsi="Calibri"/>
          <w:szCs w:val="24"/>
        </w:rPr>
        <w:t xml:space="preserve"> and consistency between the requirements </w:t>
      </w:r>
      <w:r w:rsidR="00AB1332">
        <w:rPr>
          <w:rFonts w:ascii="Calibri" w:hAnsi="Calibri"/>
          <w:szCs w:val="24"/>
        </w:rPr>
        <w:t>with which hospitals and clinicians must respectively comply.</w:t>
      </w:r>
    </w:p>
    <w:p w:rsidR="005F2914" w:rsidRDefault="005F2914" w:rsidP="00FD487E">
      <w:pPr>
        <w:rPr>
          <w:rFonts w:ascii="Calibri" w:hAnsi="Calibri"/>
          <w:szCs w:val="24"/>
        </w:rPr>
      </w:pPr>
    </w:p>
    <w:p w:rsidR="00FD487E" w:rsidRDefault="00FD487E" w:rsidP="00FD487E">
      <w:pPr>
        <w:rPr>
          <w:rFonts w:ascii="Calibri" w:hAnsi="Calibri"/>
          <w:szCs w:val="24"/>
        </w:rPr>
      </w:pPr>
      <w:r>
        <w:rPr>
          <w:rFonts w:ascii="Calibri" w:hAnsi="Calibri"/>
          <w:szCs w:val="24"/>
        </w:rPr>
        <w:t xml:space="preserve">I trust that these comments will be of assistance to the </w:t>
      </w:r>
      <w:r w:rsidR="006C744B">
        <w:rPr>
          <w:rFonts w:ascii="Calibri" w:hAnsi="Calibri"/>
          <w:szCs w:val="24"/>
        </w:rPr>
        <w:t>Board and APHA would be happy to discuss these proposal</w:t>
      </w:r>
      <w:r w:rsidR="005F2914">
        <w:rPr>
          <w:rFonts w:ascii="Calibri" w:hAnsi="Calibri"/>
          <w:szCs w:val="24"/>
        </w:rPr>
        <w:t>s</w:t>
      </w:r>
      <w:r w:rsidR="00AB1332">
        <w:rPr>
          <w:rFonts w:ascii="Calibri" w:hAnsi="Calibri"/>
          <w:szCs w:val="24"/>
        </w:rPr>
        <w:t xml:space="preserve"> </w:t>
      </w:r>
      <w:r w:rsidR="006C744B">
        <w:rPr>
          <w:rFonts w:ascii="Calibri" w:hAnsi="Calibri"/>
          <w:szCs w:val="24"/>
        </w:rPr>
        <w:t>further.</w:t>
      </w:r>
    </w:p>
    <w:p w:rsidR="00FD487E" w:rsidRPr="00FD487E" w:rsidRDefault="00FD487E" w:rsidP="00FD487E">
      <w:pPr>
        <w:rPr>
          <w:rFonts w:ascii="Calibri" w:hAnsi="Calibri"/>
          <w:szCs w:val="24"/>
        </w:rPr>
      </w:pPr>
    </w:p>
    <w:p w:rsidR="00FD487E" w:rsidRDefault="00FD487E" w:rsidP="00FD487E">
      <w:pPr>
        <w:rPr>
          <w:rFonts w:ascii="Calibri" w:hAnsi="Calibri"/>
          <w:szCs w:val="24"/>
        </w:rPr>
      </w:pPr>
      <w:r w:rsidRPr="00FD487E">
        <w:rPr>
          <w:rFonts w:ascii="Calibri" w:hAnsi="Calibri"/>
          <w:szCs w:val="24"/>
        </w:rPr>
        <w:t>Yours sincerely</w:t>
      </w:r>
    </w:p>
    <w:p w:rsidR="00EB2D87" w:rsidRDefault="00EB2D87" w:rsidP="00FD487E">
      <w:pPr>
        <w:rPr>
          <w:rFonts w:ascii="Calibri" w:hAnsi="Calibri"/>
          <w:szCs w:val="24"/>
        </w:rPr>
      </w:pPr>
    </w:p>
    <w:p w:rsidR="00D4786C" w:rsidRDefault="00D4786C" w:rsidP="00D4786C">
      <w:pPr>
        <w:rPr>
          <w:rFonts w:ascii="Calibri" w:hAnsi="Calibri"/>
          <w:szCs w:val="24"/>
        </w:rPr>
      </w:pPr>
    </w:p>
    <w:p w:rsidR="00D4786C" w:rsidRDefault="00D4786C" w:rsidP="00D4786C">
      <w:pPr>
        <w:rPr>
          <w:rFonts w:ascii="Calibri" w:hAnsi="Calibri"/>
          <w:szCs w:val="24"/>
        </w:rPr>
      </w:pPr>
    </w:p>
    <w:p w:rsidR="00D4786C" w:rsidRDefault="00D4786C" w:rsidP="00D4786C">
      <w:pPr>
        <w:rPr>
          <w:rFonts w:ascii="Calibri" w:hAnsi="Calibri"/>
          <w:szCs w:val="24"/>
        </w:rPr>
      </w:pPr>
    </w:p>
    <w:p w:rsidR="00D4786C" w:rsidRPr="00832FD4" w:rsidRDefault="00D4786C" w:rsidP="00D4786C">
      <w:pPr>
        <w:rPr>
          <w:rFonts w:ascii="Calibri" w:hAnsi="Calibri"/>
          <w:b/>
          <w:szCs w:val="24"/>
        </w:rPr>
      </w:pPr>
      <w:r w:rsidRPr="00832FD4">
        <w:rPr>
          <w:rFonts w:ascii="Calibri" w:hAnsi="Calibri"/>
          <w:b/>
          <w:szCs w:val="24"/>
        </w:rPr>
        <w:t xml:space="preserve">Ms Lucy Cheetham </w:t>
      </w:r>
    </w:p>
    <w:p w:rsidR="00D4786C" w:rsidRPr="00832FD4" w:rsidRDefault="00D4786C" w:rsidP="00D4786C">
      <w:pPr>
        <w:rPr>
          <w:rFonts w:ascii="Calibri" w:hAnsi="Calibri"/>
          <w:b/>
          <w:szCs w:val="24"/>
        </w:rPr>
      </w:pPr>
      <w:r w:rsidRPr="00832FD4">
        <w:rPr>
          <w:rFonts w:ascii="Calibri" w:hAnsi="Calibri"/>
          <w:b/>
          <w:szCs w:val="24"/>
        </w:rPr>
        <w:t>Director of Policy and Research</w:t>
      </w:r>
    </w:p>
    <w:p w:rsidR="00D4786C" w:rsidRPr="00832FD4" w:rsidRDefault="00D4786C" w:rsidP="00D4786C">
      <w:pPr>
        <w:rPr>
          <w:rFonts w:ascii="Calibri" w:hAnsi="Calibri"/>
          <w:b/>
          <w:szCs w:val="24"/>
        </w:rPr>
      </w:pPr>
      <w:r w:rsidRPr="00832FD4">
        <w:rPr>
          <w:rFonts w:ascii="Calibri" w:hAnsi="Calibri"/>
          <w:b/>
          <w:szCs w:val="24"/>
        </w:rPr>
        <w:t>30 June 2014</w:t>
      </w:r>
    </w:p>
    <w:p w:rsidR="00EB2D87" w:rsidRDefault="00EB2D87" w:rsidP="00FD487E">
      <w:pPr>
        <w:rPr>
          <w:rFonts w:ascii="Calibri" w:hAnsi="Calibri"/>
          <w:szCs w:val="24"/>
        </w:rPr>
      </w:pPr>
    </w:p>
    <w:p w:rsidR="00B6761C" w:rsidRPr="00FD487E" w:rsidRDefault="00B6761C" w:rsidP="00FD487E"/>
    <w:sectPr w:rsidR="00B6761C" w:rsidRPr="00FD487E" w:rsidSect="00E9444A">
      <w:headerReference w:type="first" r:id="rId11"/>
      <w:footerReference w:type="first" r:id="rId12"/>
      <w:pgSz w:w="11907" w:h="16840" w:code="9"/>
      <w:pgMar w:top="1276" w:right="1474" w:bottom="244" w:left="1474" w:header="720" w:footer="290" w:gutter="0"/>
      <w:paperSrc w:firs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FA7" w:rsidRDefault="009C1FA7">
      <w:r>
        <w:separator/>
      </w:r>
    </w:p>
  </w:endnote>
  <w:endnote w:type="continuationSeparator" w:id="0">
    <w:p w:rsidR="009C1FA7" w:rsidRDefault="009C1F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AA9" w:rsidRDefault="00922AA9">
    <w:pPr>
      <w:pStyle w:val="Footer"/>
      <w:tabs>
        <w:tab w:val="clear" w:pos="8306"/>
        <w:tab w:val="right" w:pos="9356"/>
      </w:tabs>
      <w:ind w:left="-567" w:right="-397"/>
      <w:jc w:val="center"/>
      <w:rPr>
        <w:rFonts w:ascii="Arial" w:hAnsi="Arial"/>
        <w:sz w:val="13"/>
      </w:rPr>
    </w:pPr>
    <w:r>
      <w:rPr>
        <w:rFonts w:ascii="Arial" w:hAnsi="Arial"/>
        <w:sz w:val="13"/>
      </w:rPr>
      <w:t xml:space="preserve">Level 3 /11 National Circ, Barton ACT 2600. PO Box 7426, Canberra BC ACT 2600. </w:t>
    </w:r>
    <w:r>
      <w:rPr>
        <w:rFonts w:ascii="Arial" w:hAnsi="Arial"/>
        <w:b/>
        <w:color w:val="008000"/>
        <w:sz w:val="13"/>
      </w:rPr>
      <w:t>[T]</w:t>
    </w:r>
    <w:r>
      <w:rPr>
        <w:rFonts w:ascii="Arial" w:hAnsi="Arial"/>
        <w:sz w:val="13"/>
      </w:rPr>
      <w:t xml:space="preserve"> </w:t>
    </w:r>
    <w:r w:rsidRPr="00922AA9">
      <w:rPr>
        <w:rFonts w:ascii="Arial" w:hAnsi="Arial"/>
        <w:color w:val="000000"/>
        <w:sz w:val="13"/>
      </w:rPr>
      <w:t>02 6273</w:t>
    </w:r>
    <w:r>
      <w:rPr>
        <w:rFonts w:ascii="Arial" w:hAnsi="Arial"/>
        <w:sz w:val="13"/>
      </w:rPr>
      <w:t xml:space="preserve"> 9000 </w:t>
    </w:r>
    <w:r>
      <w:rPr>
        <w:rFonts w:ascii="Arial" w:hAnsi="Arial"/>
        <w:b/>
        <w:color w:val="008000"/>
        <w:sz w:val="13"/>
      </w:rPr>
      <w:t>[F]</w:t>
    </w:r>
    <w:r>
      <w:rPr>
        <w:rFonts w:ascii="Arial" w:hAnsi="Arial"/>
        <w:sz w:val="13"/>
      </w:rPr>
      <w:t xml:space="preserve"> 02 6273 7000 </w:t>
    </w:r>
  </w:p>
  <w:p w:rsidR="00922AA9" w:rsidRPr="00922AA9" w:rsidRDefault="00922AA9">
    <w:pPr>
      <w:pStyle w:val="Footer"/>
      <w:tabs>
        <w:tab w:val="clear" w:pos="8306"/>
        <w:tab w:val="right" w:pos="9356"/>
      </w:tabs>
      <w:ind w:left="-567" w:right="-397"/>
      <w:jc w:val="center"/>
      <w:rPr>
        <w:rFonts w:ascii="Arial" w:hAnsi="Arial"/>
        <w:color w:val="000000"/>
        <w:sz w:val="13"/>
      </w:rPr>
    </w:pPr>
    <w:r>
      <w:rPr>
        <w:rFonts w:ascii="Arial" w:hAnsi="Arial"/>
        <w:b/>
        <w:color w:val="008000"/>
        <w:sz w:val="13"/>
      </w:rPr>
      <w:t>[E]</w:t>
    </w:r>
    <w:r>
      <w:rPr>
        <w:rFonts w:ascii="Arial" w:hAnsi="Arial"/>
        <w:sz w:val="13"/>
      </w:rPr>
      <w:t xml:space="preserve"> </w:t>
    </w:r>
    <w:hyperlink r:id="rId1" w:history="1">
      <w:r>
        <w:rPr>
          <w:rStyle w:val="Hyperlink"/>
          <w:rFonts w:ascii="Arial" w:hAnsi="Arial"/>
          <w:sz w:val="13"/>
        </w:rPr>
        <w:t>info@apha.org.au</w:t>
      </w:r>
    </w:hyperlink>
    <w:r>
      <w:rPr>
        <w:rFonts w:ascii="Arial" w:hAnsi="Arial"/>
        <w:sz w:val="13"/>
      </w:rPr>
      <w:t xml:space="preserve"> </w:t>
    </w:r>
    <w:r>
      <w:rPr>
        <w:rFonts w:ascii="Arial" w:hAnsi="Arial"/>
        <w:b/>
        <w:color w:val="008000"/>
        <w:sz w:val="13"/>
      </w:rPr>
      <w:t>[W]</w:t>
    </w:r>
    <w:r>
      <w:rPr>
        <w:rFonts w:ascii="Arial" w:hAnsi="Arial"/>
        <w:sz w:val="13"/>
      </w:rPr>
      <w:t xml:space="preserve"> </w:t>
    </w:r>
    <w:hyperlink r:id="rId2" w:history="1">
      <w:r>
        <w:rPr>
          <w:rStyle w:val="Hyperlink"/>
          <w:rFonts w:ascii="Arial" w:hAnsi="Arial"/>
          <w:sz w:val="13"/>
        </w:rPr>
        <w:t>www.apha.org.au</w:t>
      </w:r>
    </w:hyperlink>
    <w:r>
      <w:rPr>
        <w:rFonts w:ascii="Arial" w:hAnsi="Arial"/>
        <w:sz w:val="13"/>
      </w:rPr>
      <w:t xml:space="preserve"> </w:t>
    </w:r>
    <w:r>
      <w:rPr>
        <w:rFonts w:ascii="Arial" w:hAnsi="Arial"/>
        <w:b/>
        <w:color w:val="008000"/>
        <w:sz w:val="13"/>
      </w:rPr>
      <w:t>[FB</w:t>
    </w:r>
    <w:r w:rsidRPr="006E416C">
      <w:rPr>
        <w:rFonts w:ascii="Arial" w:hAnsi="Arial"/>
        <w:color w:val="008000"/>
        <w:sz w:val="13"/>
      </w:rPr>
      <w:t>]</w:t>
    </w:r>
    <w:r w:rsidRPr="006E416C">
      <w:rPr>
        <w:rFonts w:ascii="Arial" w:hAnsi="Arial"/>
        <w:color w:val="000000"/>
        <w:sz w:val="13"/>
      </w:rPr>
      <w:t xml:space="preserve"> ValuingPrivateHospitals</w:t>
    </w:r>
    <w:r>
      <w:rPr>
        <w:rFonts w:ascii="Arial" w:hAnsi="Arial"/>
        <w:b/>
        <w:color w:val="000000"/>
        <w:sz w:val="13"/>
      </w:rPr>
      <w:t xml:space="preserve"> </w:t>
    </w:r>
    <w:r>
      <w:rPr>
        <w:rFonts w:ascii="Arial" w:hAnsi="Arial"/>
        <w:b/>
        <w:color w:val="008000"/>
        <w:sz w:val="13"/>
      </w:rPr>
      <w:t xml:space="preserve">[Twitter] </w:t>
    </w:r>
    <w:r>
      <w:rPr>
        <w:rFonts w:ascii="Arial" w:hAnsi="Arial"/>
        <w:color w:val="000000"/>
        <w:sz w:val="13"/>
      </w:rPr>
      <w:t>@priv8hospitals</w:t>
    </w:r>
  </w:p>
  <w:p w:rsidR="00922AA9" w:rsidRDefault="00922AA9">
    <w:pPr>
      <w:pStyle w:val="Footer"/>
      <w:tabs>
        <w:tab w:val="clear" w:pos="8306"/>
        <w:tab w:val="right" w:pos="9356"/>
      </w:tabs>
      <w:ind w:left="-567" w:right="-397"/>
      <w:jc w:val="center"/>
      <w:rPr>
        <w:rFonts w:ascii="Arial" w:hAnsi="Arial"/>
        <w:sz w:val="13"/>
      </w:rPr>
    </w:pPr>
    <w:r>
      <w:rPr>
        <w:rFonts w:ascii="Arial" w:hAnsi="Arial"/>
        <w:sz w:val="13"/>
      </w:rPr>
      <w:t xml:space="preserve">ABN 82 008 623 809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FA7" w:rsidRDefault="009C1FA7">
      <w:r>
        <w:separator/>
      </w:r>
    </w:p>
  </w:footnote>
  <w:footnote w:type="continuationSeparator" w:id="0">
    <w:p w:rsidR="009C1FA7" w:rsidRDefault="009C1F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AA9" w:rsidRDefault="00A140A7">
    <w:pPr>
      <w:pStyle w:val="Header"/>
    </w:pPr>
    <w:r>
      <w:rPr>
        <w:noProof/>
        <w:lang w:val="en-US"/>
      </w:rPr>
      <w:drawing>
        <wp:anchor distT="0" distB="0" distL="114300" distR="114300" simplePos="0" relativeHeight="251657728" behindDoc="0" locked="0" layoutInCell="1" allowOverlap="1">
          <wp:simplePos x="0" y="0"/>
          <wp:positionH relativeFrom="column">
            <wp:posOffset>4093210</wp:posOffset>
          </wp:positionH>
          <wp:positionV relativeFrom="paragraph">
            <wp:posOffset>-104140</wp:posOffset>
          </wp:positionV>
          <wp:extent cx="1679575" cy="523875"/>
          <wp:effectExtent l="19050" t="0" r="0" b="0"/>
          <wp:wrapTopAndBottom/>
          <wp:docPr id="3" name="Picture 2" descr="Australian Private Hospitals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Private Hospitals Association."/>
                  <pic:cNvPicPr>
                    <a:picLocks noChangeAspect="1" noChangeArrowheads="1"/>
                  </pic:cNvPicPr>
                </pic:nvPicPr>
                <pic:blipFill>
                  <a:blip r:embed="rId1"/>
                  <a:srcRect/>
                  <a:stretch>
                    <a:fillRect/>
                  </a:stretch>
                </pic:blipFill>
                <pic:spPr bwMode="auto">
                  <a:xfrm>
                    <a:off x="0" y="0"/>
                    <a:ext cx="1679575" cy="5238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B4F12"/>
    <w:multiLevelType w:val="hybridMultilevel"/>
    <w:tmpl w:val="359AC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28222A"/>
    <w:multiLevelType w:val="hybridMultilevel"/>
    <w:tmpl w:val="BC06BCB4"/>
    <w:lvl w:ilvl="0" w:tplc="0C090001">
      <w:start w:val="1"/>
      <w:numFmt w:val="bullet"/>
      <w:lvlText w:val=""/>
      <w:lvlJc w:val="left"/>
      <w:pPr>
        <w:ind w:left="493" w:hanging="360"/>
      </w:pPr>
      <w:rPr>
        <w:rFonts w:ascii="Symbol" w:hAnsi="Symbol" w:hint="default"/>
      </w:rPr>
    </w:lvl>
    <w:lvl w:ilvl="1" w:tplc="0C090003" w:tentative="1">
      <w:start w:val="1"/>
      <w:numFmt w:val="bullet"/>
      <w:lvlText w:val="o"/>
      <w:lvlJc w:val="left"/>
      <w:pPr>
        <w:ind w:left="1213" w:hanging="360"/>
      </w:pPr>
      <w:rPr>
        <w:rFonts w:ascii="Courier New" w:hAnsi="Courier New" w:cs="Courier New" w:hint="default"/>
      </w:rPr>
    </w:lvl>
    <w:lvl w:ilvl="2" w:tplc="0C090005" w:tentative="1">
      <w:start w:val="1"/>
      <w:numFmt w:val="bullet"/>
      <w:lvlText w:val=""/>
      <w:lvlJc w:val="left"/>
      <w:pPr>
        <w:ind w:left="1933" w:hanging="360"/>
      </w:pPr>
      <w:rPr>
        <w:rFonts w:ascii="Wingdings" w:hAnsi="Wingdings" w:hint="default"/>
      </w:rPr>
    </w:lvl>
    <w:lvl w:ilvl="3" w:tplc="0C090001" w:tentative="1">
      <w:start w:val="1"/>
      <w:numFmt w:val="bullet"/>
      <w:lvlText w:val=""/>
      <w:lvlJc w:val="left"/>
      <w:pPr>
        <w:ind w:left="2653" w:hanging="360"/>
      </w:pPr>
      <w:rPr>
        <w:rFonts w:ascii="Symbol" w:hAnsi="Symbol" w:hint="default"/>
      </w:rPr>
    </w:lvl>
    <w:lvl w:ilvl="4" w:tplc="0C090003" w:tentative="1">
      <w:start w:val="1"/>
      <w:numFmt w:val="bullet"/>
      <w:lvlText w:val="o"/>
      <w:lvlJc w:val="left"/>
      <w:pPr>
        <w:ind w:left="3373" w:hanging="360"/>
      </w:pPr>
      <w:rPr>
        <w:rFonts w:ascii="Courier New" w:hAnsi="Courier New" w:cs="Courier New" w:hint="default"/>
      </w:rPr>
    </w:lvl>
    <w:lvl w:ilvl="5" w:tplc="0C090005" w:tentative="1">
      <w:start w:val="1"/>
      <w:numFmt w:val="bullet"/>
      <w:lvlText w:val=""/>
      <w:lvlJc w:val="left"/>
      <w:pPr>
        <w:ind w:left="4093" w:hanging="360"/>
      </w:pPr>
      <w:rPr>
        <w:rFonts w:ascii="Wingdings" w:hAnsi="Wingdings" w:hint="default"/>
      </w:rPr>
    </w:lvl>
    <w:lvl w:ilvl="6" w:tplc="0C090001" w:tentative="1">
      <w:start w:val="1"/>
      <w:numFmt w:val="bullet"/>
      <w:lvlText w:val=""/>
      <w:lvlJc w:val="left"/>
      <w:pPr>
        <w:ind w:left="4813" w:hanging="360"/>
      </w:pPr>
      <w:rPr>
        <w:rFonts w:ascii="Symbol" w:hAnsi="Symbol" w:hint="default"/>
      </w:rPr>
    </w:lvl>
    <w:lvl w:ilvl="7" w:tplc="0C090003" w:tentative="1">
      <w:start w:val="1"/>
      <w:numFmt w:val="bullet"/>
      <w:lvlText w:val="o"/>
      <w:lvlJc w:val="left"/>
      <w:pPr>
        <w:ind w:left="5533" w:hanging="360"/>
      </w:pPr>
      <w:rPr>
        <w:rFonts w:ascii="Courier New" w:hAnsi="Courier New" w:cs="Courier New" w:hint="default"/>
      </w:rPr>
    </w:lvl>
    <w:lvl w:ilvl="8" w:tplc="0C090005" w:tentative="1">
      <w:start w:val="1"/>
      <w:numFmt w:val="bullet"/>
      <w:lvlText w:val=""/>
      <w:lvlJc w:val="left"/>
      <w:pPr>
        <w:ind w:left="6253" w:hanging="360"/>
      </w:pPr>
      <w:rPr>
        <w:rFonts w:ascii="Wingdings" w:hAnsi="Wingdings" w:hint="default"/>
      </w:rPr>
    </w:lvl>
  </w:abstractNum>
  <w:abstractNum w:abstractNumId="2">
    <w:nsid w:val="585030E7"/>
    <w:multiLevelType w:val="hybridMultilevel"/>
    <w:tmpl w:val="ABE05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CD5665D"/>
    <w:multiLevelType w:val="hybridMultilevel"/>
    <w:tmpl w:val="AF668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DBF0508"/>
    <w:multiLevelType w:val="hybridMultilevel"/>
    <w:tmpl w:val="7C0C3E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1261799"/>
    <w:multiLevelType w:val="hybridMultilevel"/>
    <w:tmpl w:val="1AD6E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FED796E"/>
    <w:multiLevelType w:val="hybridMultilevel"/>
    <w:tmpl w:val="84A2A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026F50"/>
    <w:rsid w:val="00026F50"/>
    <w:rsid w:val="00035122"/>
    <w:rsid w:val="00041FF7"/>
    <w:rsid w:val="00052FBC"/>
    <w:rsid w:val="000554C1"/>
    <w:rsid w:val="000C28FD"/>
    <w:rsid w:val="000E5677"/>
    <w:rsid w:val="0011633D"/>
    <w:rsid w:val="001209BC"/>
    <w:rsid w:val="001521FB"/>
    <w:rsid w:val="001837C8"/>
    <w:rsid w:val="001C6374"/>
    <w:rsid w:val="00252FD1"/>
    <w:rsid w:val="00277911"/>
    <w:rsid w:val="002819C0"/>
    <w:rsid w:val="002C7532"/>
    <w:rsid w:val="002D06DE"/>
    <w:rsid w:val="002D6B5E"/>
    <w:rsid w:val="003130BE"/>
    <w:rsid w:val="00322A36"/>
    <w:rsid w:val="00345150"/>
    <w:rsid w:val="00375489"/>
    <w:rsid w:val="003B100D"/>
    <w:rsid w:val="003E550A"/>
    <w:rsid w:val="004427DE"/>
    <w:rsid w:val="00452D20"/>
    <w:rsid w:val="00452ED1"/>
    <w:rsid w:val="004570D2"/>
    <w:rsid w:val="004721CA"/>
    <w:rsid w:val="004B15EC"/>
    <w:rsid w:val="004C69EA"/>
    <w:rsid w:val="00542C72"/>
    <w:rsid w:val="005C66BF"/>
    <w:rsid w:val="005D4793"/>
    <w:rsid w:val="005F2914"/>
    <w:rsid w:val="00610045"/>
    <w:rsid w:val="00617029"/>
    <w:rsid w:val="0064043D"/>
    <w:rsid w:val="00655737"/>
    <w:rsid w:val="00674049"/>
    <w:rsid w:val="006C744B"/>
    <w:rsid w:val="006D1727"/>
    <w:rsid w:val="006D1D49"/>
    <w:rsid w:val="006E416C"/>
    <w:rsid w:val="00780C40"/>
    <w:rsid w:val="00794DE6"/>
    <w:rsid w:val="00795041"/>
    <w:rsid w:val="00815A46"/>
    <w:rsid w:val="00893C39"/>
    <w:rsid w:val="008A0347"/>
    <w:rsid w:val="008A65F7"/>
    <w:rsid w:val="008C55AF"/>
    <w:rsid w:val="008F1028"/>
    <w:rsid w:val="00916208"/>
    <w:rsid w:val="00922AA9"/>
    <w:rsid w:val="00924EF0"/>
    <w:rsid w:val="009746DF"/>
    <w:rsid w:val="009B05B1"/>
    <w:rsid w:val="009B2E0B"/>
    <w:rsid w:val="009C1FA7"/>
    <w:rsid w:val="009D0163"/>
    <w:rsid w:val="00A140A7"/>
    <w:rsid w:val="00A37DEA"/>
    <w:rsid w:val="00A618E1"/>
    <w:rsid w:val="00AB1332"/>
    <w:rsid w:val="00AE22FB"/>
    <w:rsid w:val="00B232A1"/>
    <w:rsid w:val="00B310A1"/>
    <w:rsid w:val="00B32EBC"/>
    <w:rsid w:val="00B416D1"/>
    <w:rsid w:val="00B42B1E"/>
    <w:rsid w:val="00B61C4D"/>
    <w:rsid w:val="00B6761C"/>
    <w:rsid w:val="00B81CB7"/>
    <w:rsid w:val="00BB512D"/>
    <w:rsid w:val="00BC1E35"/>
    <w:rsid w:val="00BD0C92"/>
    <w:rsid w:val="00BD631A"/>
    <w:rsid w:val="00C36287"/>
    <w:rsid w:val="00C4566E"/>
    <w:rsid w:val="00C66E8E"/>
    <w:rsid w:val="00C9672C"/>
    <w:rsid w:val="00CB4859"/>
    <w:rsid w:val="00CE2259"/>
    <w:rsid w:val="00CF6ACE"/>
    <w:rsid w:val="00D30A2A"/>
    <w:rsid w:val="00D3198D"/>
    <w:rsid w:val="00D4786C"/>
    <w:rsid w:val="00D638FD"/>
    <w:rsid w:val="00D72FF8"/>
    <w:rsid w:val="00D8263A"/>
    <w:rsid w:val="00DD5615"/>
    <w:rsid w:val="00E31685"/>
    <w:rsid w:val="00E35AF5"/>
    <w:rsid w:val="00E678AD"/>
    <w:rsid w:val="00E71CBB"/>
    <w:rsid w:val="00E8412F"/>
    <w:rsid w:val="00E9395D"/>
    <w:rsid w:val="00E93EC5"/>
    <w:rsid w:val="00E9444A"/>
    <w:rsid w:val="00EB2D87"/>
    <w:rsid w:val="00ED58FB"/>
    <w:rsid w:val="00EF63FD"/>
    <w:rsid w:val="00F00107"/>
    <w:rsid w:val="00F169CF"/>
    <w:rsid w:val="00FA5503"/>
    <w:rsid w:val="00FA6F90"/>
    <w:rsid w:val="00FB19A8"/>
    <w:rsid w:val="00FD487E"/>
    <w:rsid w:val="00FF47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AU"/>
    </w:rPr>
  </w:style>
  <w:style w:type="paragraph" w:styleId="Heading1">
    <w:name w:val="heading 1"/>
    <w:basedOn w:val="Normal"/>
    <w:link w:val="Heading1Char"/>
    <w:uiPriority w:val="9"/>
    <w:qFormat/>
    <w:rsid w:val="009B05B1"/>
    <w:pPr>
      <w:spacing w:before="100" w:beforeAutospacing="1" w:after="100" w:afterAutospacing="1"/>
      <w:outlineLvl w:val="0"/>
    </w:pPr>
    <w:rPr>
      <w:b/>
      <w:bCs/>
      <w:kern w:val="36"/>
      <w:sz w:val="48"/>
      <w:szCs w:val="48"/>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customStyle="1" w:styleId="wfxCompany">
    <w:name w:val="wfxCompany"/>
    <w:basedOn w:val="Normal"/>
  </w:style>
  <w:style w:type="paragraph" w:customStyle="1" w:styleId="wfxSubject">
    <w:name w:val="wfxSubject"/>
    <w:basedOn w:val="Normal"/>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table" w:styleId="TableGrid">
    <w:name w:val="Table Grid"/>
    <w:basedOn w:val="TableNormal"/>
    <w:rsid w:val="00026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7911"/>
    <w:pPr>
      <w:ind w:left="720"/>
      <w:contextualSpacing/>
    </w:pPr>
    <w:rPr>
      <w:szCs w:val="24"/>
    </w:rPr>
  </w:style>
  <w:style w:type="paragraph" w:customStyle="1" w:styleId="Default">
    <w:name w:val="Default"/>
    <w:rsid w:val="00277911"/>
    <w:pPr>
      <w:autoSpaceDE w:val="0"/>
      <w:autoSpaceDN w:val="0"/>
      <w:adjustRightInd w:val="0"/>
    </w:pPr>
    <w:rPr>
      <w:rFonts w:ascii="Arial" w:hAnsi="Arial" w:cs="Arial"/>
      <w:color w:val="000000"/>
      <w:sz w:val="24"/>
      <w:szCs w:val="24"/>
      <w:lang w:val="en-AU" w:eastAsia="en-AU"/>
    </w:rPr>
  </w:style>
  <w:style w:type="paragraph" w:styleId="NoSpacing">
    <w:name w:val="No Spacing"/>
    <w:uiPriority w:val="1"/>
    <w:qFormat/>
    <w:rsid w:val="002D6B5E"/>
    <w:rPr>
      <w:rFonts w:ascii="Calibri" w:eastAsia="Calibri" w:hAnsi="Calibri"/>
      <w:sz w:val="22"/>
      <w:szCs w:val="22"/>
    </w:rPr>
  </w:style>
  <w:style w:type="paragraph" w:styleId="BalloonText">
    <w:name w:val="Balloon Text"/>
    <w:basedOn w:val="Normal"/>
    <w:link w:val="BalloonTextChar"/>
    <w:rsid w:val="002D6B5E"/>
    <w:rPr>
      <w:rFonts w:ascii="Tahoma" w:hAnsi="Tahoma"/>
      <w:sz w:val="16"/>
      <w:szCs w:val="16"/>
      <w:lang/>
    </w:rPr>
  </w:style>
  <w:style w:type="character" w:customStyle="1" w:styleId="BalloonTextChar">
    <w:name w:val="Balloon Text Char"/>
    <w:link w:val="BalloonText"/>
    <w:rsid w:val="002D6B5E"/>
    <w:rPr>
      <w:rFonts w:ascii="Tahoma" w:hAnsi="Tahoma" w:cs="Tahoma"/>
      <w:sz w:val="16"/>
      <w:szCs w:val="16"/>
      <w:lang w:eastAsia="en-US"/>
    </w:rPr>
  </w:style>
  <w:style w:type="paragraph" w:styleId="PlainText">
    <w:name w:val="Plain Text"/>
    <w:basedOn w:val="Normal"/>
    <w:link w:val="PlainTextChar"/>
    <w:uiPriority w:val="99"/>
    <w:unhideWhenUsed/>
    <w:rsid w:val="00610045"/>
    <w:rPr>
      <w:rFonts w:ascii="Consolas" w:eastAsia="Calibri" w:hAnsi="Consolas"/>
      <w:sz w:val="22"/>
      <w:szCs w:val="22"/>
      <w:lang/>
    </w:rPr>
  </w:style>
  <w:style w:type="character" w:customStyle="1" w:styleId="PlainTextChar">
    <w:name w:val="Plain Text Char"/>
    <w:link w:val="PlainText"/>
    <w:uiPriority w:val="99"/>
    <w:rsid w:val="00610045"/>
    <w:rPr>
      <w:rFonts w:ascii="Consolas" w:eastAsia="Calibri" w:hAnsi="Consolas"/>
      <w:sz w:val="22"/>
      <w:szCs w:val="22"/>
      <w:lang w:eastAsia="en-US"/>
    </w:rPr>
  </w:style>
  <w:style w:type="character" w:customStyle="1" w:styleId="Heading1Char">
    <w:name w:val="Heading 1 Char"/>
    <w:link w:val="Heading1"/>
    <w:uiPriority w:val="9"/>
    <w:rsid w:val="009B05B1"/>
    <w:rPr>
      <w:b/>
      <w:bCs/>
      <w:kern w:val="36"/>
      <w:sz w:val="48"/>
      <w:szCs w:val="48"/>
    </w:rPr>
  </w:style>
  <w:style w:type="character" w:customStyle="1" w:styleId="posted-on">
    <w:name w:val="posted-on"/>
    <w:rsid w:val="009B05B1"/>
  </w:style>
  <w:style w:type="character" w:customStyle="1" w:styleId="apple-converted-space">
    <w:name w:val="apple-converted-space"/>
    <w:rsid w:val="009B05B1"/>
  </w:style>
  <w:style w:type="paragraph" w:styleId="NormalWeb">
    <w:name w:val="Normal (Web)"/>
    <w:basedOn w:val="Normal"/>
    <w:uiPriority w:val="99"/>
    <w:unhideWhenUsed/>
    <w:rsid w:val="009B05B1"/>
    <w:pPr>
      <w:spacing w:before="100" w:beforeAutospacing="1" w:after="100" w:afterAutospacing="1"/>
    </w:pPr>
    <w:rPr>
      <w:szCs w:val="24"/>
      <w:lang w:eastAsia="en-AU"/>
    </w:rPr>
  </w:style>
  <w:style w:type="character" w:styleId="CommentReference">
    <w:name w:val="annotation reference"/>
    <w:rsid w:val="00322A36"/>
    <w:rPr>
      <w:sz w:val="16"/>
      <w:szCs w:val="16"/>
    </w:rPr>
  </w:style>
  <w:style w:type="paragraph" w:styleId="CommentText">
    <w:name w:val="annotation text"/>
    <w:basedOn w:val="Normal"/>
    <w:link w:val="CommentTextChar"/>
    <w:rsid w:val="00322A36"/>
    <w:rPr>
      <w:sz w:val="20"/>
      <w:lang/>
    </w:rPr>
  </w:style>
  <w:style w:type="character" w:customStyle="1" w:styleId="CommentTextChar">
    <w:name w:val="Comment Text Char"/>
    <w:link w:val="CommentText"/>
    <w:rsid w:val="00322A36"/>
    <w:rPr>
      <w:lang w:eastAsia="en-US"/>
    </w:rPr>
  </w:style>
  <w:style w:type="paragraph" w:styleId="CommentSubject">
    <w:name w:val="annotation subject"/>
    <w:basedOn w:val="CommentText"/>
    <w:next w:val="CommentText"/>
    <w:link w:val="CommentSubjectChar"/>
    <w:rsid w:val="00322A36"/>
    <w:rPr>
      <w:b/>
      <w:bCs/>
    </w:rPr>
  </w:style>
  <w:style w:type="character" w:customStyle="1" w:styleId="CommentSubjectChar">
    <w:name w:val="Comment Subject Char"/>
    <w:link w:val="CommentSubject"/>
    <w:rsid w:val="00322A36"/>
    <w:rPr>
      <w:b/>
      <w:bCs/>
      <w:lang w:eastAsia="en-US"/>
    </w:rPr>
  </w:style>
</w:styles>
</file>

<file path=word/webSettings.xml><?xml version="1.0" encoding="utf-8"?>
<w:webSettings xmlns:r="http://schemas.openxmlformats.org/officeDocument/2006/relationships" xmlns:w="http://schemas.openxmlformats.org/wordprocessingml/2006/main">
  <w:divs>
    <w:div w:id="225334303">
      <w:bodyDiv w:val="1"/>
      <w:marLeft w:val="0"/>
      <w:marRight w:val="0"/>
      <w:marTop w:val="0"/>
      <w:marBottom w:val="0"/>
      <w:divBdr>
        <w:top w:val="none" w:sz="0" w:space="0" w:color="auto"/>
        <w:left w:val="none" w:sz="0" w:space="0" w:color="auto"/>
        <w:bottom w:val="none" w:sz="0" w:space="0" w:color="auto"/>
        <w:right w:val="none" w:sz="0" w:space="0" w:color="auto"/>
      </w:divBdr>
    </w:div>
    <w:div w:id="1514879499">
      <w:bodyDiv w:val="1"/>
      <w:marLeft w:val="0"/>
      <w:marRight w:val="0"/>
      <w:marTop w:val="0"/>
      <w:marBottom w:val="0"/>
      <w:divBdr>
        <w:top w:val="none" w:sz="0" w:space="0" w:color="auto"/>
        <w:left w:val="none" w:sz="0" w:space="0" w:color="auto"/>
        <w:bottom w:val="none" w:sz="0" w:space="0" w:color="auto"/>
        <w:right w:val="none" w:sz="0" w:space="0" w:color="auto"/>
      </w:divBdr>
      <w:divsChild>
        <w:div w:id="401685437">
          <w:marLeft w:val="0"/>
          <w:marRight w:val="0"/>
          <w:marTop w:val="0"/>
          <w:marBottom w:val="0"/>
          <w:divBdr>
            <w:top w:val="none" w:sz="0" w:space="0" w:color="auto"/>
            <w:left w:val="none" w:sz="0" w:space="0" w:color="auto"/>
            <w:bottom w:val="none" w:sz="0" w:space="0" w:color="auto"/>
            <w:right w:val="none" w:sz="0" w:space="0" w:color="auto"/>
          </w:divBdr>
        </w:div>
        <w:div w:id="1957640990">
          <w:marLeft w:val="0"/>
          <w:marRight w:val="0"/>
          <w:marTop w:val="0"/>
          <w:marBottom w:val="120"/>
          <w:divBdr>
            <w:top w:val="none" w:sz="0" w:space="0" w:color="auto"/>
            <w:left w:val="none" w:sz="0" w:space="0" w:color="auto"/>
            <w:bottom w:val="none" w:sz="0" w:space="0" w:color="auto"/>
            <w:right w:val="none" w:sz="0" w:space="0" w:color="auto"/>
          </w:divBdr>
        </w:div>
      </w:divsChild>
    </w:div>
    <w:div w:id="1925147659">
      <w:bodyDiv w:val="1"/>
      <w:marLeft w:val="0"/>
      <w:marRight w:val="0"/>
      <w:marTop w:val="0"/>
      <w:marBottom w:val="0"/>
      <w:divBdr>
        <w:top w:val="none" w:sz="0" w:space="0" w:color="auto"/>
        <w:left w:val="none" w:sz="0" w:space="0" w:color="auto"/>
        <w:bottom w:val="none" w:sz="0" w:space="0" w:color="auto"/>
        <w:right w:val="none" w:sz="0" w:space="0" w:color="auto"/>
      </w:divBdr>
    </w:div>
    <w:div w:id="214304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pha.org.au" TargetMode="External"/><Relationship Id="rId1" Type="http://schemas.openxmlformats.org/officeDocument/2006/relationships/hyperlink" Target="mailto:info@aph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587BEC406864490C463F072E8D530" ma:contentTypeVersion="0" ma:contentTypeDescription="Create a new document." ma:contentTypeScope="" ma:versionID="e7cbf41db46ccda1665ac65772ec8fa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2173E-B9C7-4F9C-A70F-BF8422F7F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1D4A3D8-067F-448B-B073-52D38BF2D299}">
  <ds:schemaRefs>
    <ds:schemaRef ds:uri="http://schemas.microsoft.com/sharepoint/v3/contenttype/forms"/>
  </ds:schemaRefs>
</ds:datastoreItem>
</file>

<file path=customXml/itemProps3.xml><?xml version="1.0" encoding="utf-8"?>
<ds:datastoreItem xmlns:ds="http://schemas.openxmlformats.org/officeDocument/2006/customXml" ds:itemID="{DF465B78-0607-4A6D-B536-E379153C7B3E}">
  <ds:schemaRefs>
    <ds:schemaRef ds:uri="http://schemas.microsoft.com/office/2006/metadata/properties"/>
  </ds:schemaRefs>
</ds:datastoreItem>
</file>

<file path=customXml/itemProps4.xml><?xml version="1.0" encoding="utf-8"?>
<ds:datastoreItem xmlns:ds="http://schemas.openxmlformats.org/officeDocument/2006/customXml" ds:itemID="{CB6D69B7-BA6D-43FE-9CF3-490265E98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APHA</Company>
  <LinksUpToDate>false</LinksUpToDate>
  <CharactersWithSpaces>4151</CharactersWithSpaces>
  <SharedDoc>false</SharedDoc>
  <HLinks>
    <vt:vector size="12" baseType="variant">
      <vt:variant>
        <vt:i4>2424872</vt:i4>
      </vt:variant>
      <vt:variant>
        <vt:i4>3</vt:i4>
      </vt:variant>
      <vt:variant>
        <vt:i4>0</vt:i4>
      </vt:variant>
      <vt:variant>
        <vt:i4>5</vt:i4>
      </vt:variant>
      <vt:variant>
        <vt:lpwstr>http://www.apha.org.au/</vt:lpwstr>
      </vt:variant>
      <vt:variant>
        <vt:lpwstr/>
      </vt:variant>
      <vt:variant>
        <vt:i4>5570608</vt:i4>
      </vt:variant>
      <vt:variant>
        <vt:i4>0</vt:i4>
      </vt:variant>
      <vt:variant>
        <vt:i4>0</vt:i4>
      </vt:variant>
      <vt:variant>
        <vt:i4>5</vt:i4>
      </vt:variant>
      <vt:variant>
        <vt:lpwstr>mailto:info@apha.org.au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Private Hospitals Association - Submission - Registration Standards and CPD</dc:title>
  <dc:creator>Public Affairs Manager</dc:creator>
  <cp:lastModifiedBy>gmeade</cp:lastModifiedBy>
  <cp:revision>2</cp:revision>
  <cp:lastPrinted>2014-06-30T06:03:00Z</cp:lastPrinted>
  <dcterms:created xsi:type="dcterms:W3CDTF">2014-09-03T05:10:00Z</dcterms:created>
  <dcterms:modified xsi:type="dcterms:W3CDTF">2014-09-03T05:10:00Z</dcterms:modified>
</cp:coreProperties>
</file>