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D8" w:rsidRPr="0068540B" w:rsidRDefault="007C69D8" w:rsidP="007C69D8">
      <w:pPr>
        <w:pStyle w:val="AHPRASubhead"/>
        <w:ind w:right="-613"/>
        <w:jc w:val="right"/>
        <w:rPr>
          <w:rFonts w:cs="Arial"/>
          <w:szCs w:val="20"/>
        </w:rPr>
      </w:pPr>
      <w:r w:rsidRPr="0068540B">
        <w:rPr>
          <w:rFonts w:cs="Arial"/>
          <w:noProof/>
          <w:szCs w:val="20"/>
          <w:lang w:val="en-US"/>
        </w:rPr>
        <w:drawing>
          <wp:inline distT="0" distB="0" distL="0" distR="0">
            <wp:extent cx="2733370" cy="1695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D8" w:rsidRPr="0068540B" w:rsidRDefault="007C69D8" w:rsidP="007C69D8">
      <w:pPr>
        <w:pStyle w:val="Default"/>
        <w:rPr>
          <w:b/>
          <w:color w:val="008EC4"/>
          <w:sz w:val="20"/>
          <w:szCs w:val="20"/>
        </w:rPr>
      </w:pPr>
    </w:p>
    <w:p w:rsidR="007C69D8" w:rsidRPr="0068540B" w:rsidRDefault="007C69D8" w:rsidP="007C69D8">
      <w:pPr>
        <w:pStyle w:val="Default"/>
        <w:rPr>
          <w:b/>
          <w:color w:val="008EC4"/>
          <w:sz w:val="20"/>
          <w:szCs w:val="20"/>
        </w:rPr>
      </w:pPr>
    </w:p>
    <w:p w:rsidR="0003121A" w:rsidRDefault="0003121A" w:rsidP="007C69D8">
      <w:pPr>
        <w:pStyle w:val="Default"/>
        <w:rPr>
          <w:b/>
          <w:color w:val="008EC4"/>
          <w:sz w:val="32"/>
          <w:szCs w:val="32"/>
        </w:rPr>
      </w:pPr>
    </w:p>
    <w:p w:rsidR="007C69D8" w:rsidRPr="0068540B" w:rsidRDefault="00805A49" w:rsidP="007C69D8">
      <w:pPr>
        <w:pStyle w:val="Default"/>
        <w:rPr>
          <w:b/>
          <w:color w:val="008EC4"/>
          <w:sz w:val="32"/>
          <w:szCs w:val="32"/>
        </w:rPr>
      </w:pPr>
      <w:bookmarkStart w:id="0" w:name="OLE_LINK1"/>
      <w:bookmarkStart w:id="1" w:name="OLE_LINK2"/>
      <w:r w:rsidRPr="0068540B">
        <w:rPr>
          <w:b/>
          <w:color w:val="008EC4"/>
          <w:sz w:val="32"/>
          <w:szCs w:val="32"/>
        </w:rPr>
        <w:t>Area of practice endorsement d</w:t>
      </w:r>
      <w:r w:rsidR="00CF0E91">
        <w:rPr>
          <w:b/>
          <w:color w:val="008EC4"/>
          <w:sz w:val="32"/>
          <w:szCs w:val="32"/>
        </w:rPr>
        <w:t>ata tables: June 2013</w:t>
      </w:r>
    </w:p>
    <w:bookmarkEnd w:id="0"/>
    <w:bookmarkEnd w:id="1"/>
    <w:p w:rsidR="007C69D8" w:rsidRPr="0068540B" w:rsidRDefault="007C69D8" w:rsidP="007C69D8">
      <w:pPr>
        <w:pStyle w:val="Default"/>
        <w:rPr>
          <w:sz w:val="20"/>
          <w:szCs w:val="20"/>
        </w:rPr>
      </w:pPr>
    </w:p>
    <w:p w:rsidR="00805A49" w:rsidRPr="0068540B" w:rsidRDefault="00805A49" w:rsidP="007C69D8">
      <w:pPr>
        <w:pStyle w:val="Default"/>
        <w:rPr>
          <w:sz w:val="20"/>
          <w:szCs w:val="20"/>
        </w:rPr>
      </w:pPr>
    </w:p>
    <w:p w:rsidR="007C69D8" w:rsidRPr="0068540B" w:rsidRDefault="00EB5614" w:rsidP="007C69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Published</w:t>
      </w:r>
      <w:r w:rsidR="00C42A36">
        <w:rPr>
          <w:sz w:val="20"/>
          <w:szCs w:val="20"/>
        </w:rPr>
        <w:t xml:space="preserve"> August</w:t>
      </w:r>
      <w:r w:rsidR="000C59C7">
        <w:rPr>
          <w:sz w:val="20"/>
          <w:szCs w:val="20"/>
        </w:rPr>
        <w:t xml:space="preserve"> 2013</w:t>
      </w:r>
      <w:r w:rsidR="007C69D8" w:rsidRPr="0068540B">
        <w:rPr>
          <w:sz w:val="20"/>
          <w:szCs w:val="20"/>
        </w:rPr>
        <w:t xml:space="preserve"> </w:t>
      </w:r>
    </w:p>
    <w:p w:rsidR="007C69D8" w:rsidRDefault="007C69D8" w:rsidP="007C69D8">
      <w:pPr>
        <w:pStyle w:val="Default"/>
        <w:rPr>
          <w:b/>
          <w:bCs/>
          <w:color w:val="008EC4"/>
          <w:sz w:val="20"/>
          <w:szCs w:val="20"/>
        </w:rPr>
      </w:pPr>
    </w:p>
    <w:p w:rsidR="00A21D20" w:rsidRPr="0068540B" w:rsidRDefault="00A21D20" w:rsidP="007C69D8">
      <w:pPr>
        <w:pStyle w:val="Default"/>
        <w:rPr>
          <w:b/>
          <w:bCs/>
          <w:color w:val="008EC4"/>
          <w:sz w:val="20"/>
          <w:szCs w:val="20"/>
        </w:rPr>
      </w:pPr>
    </w:p>
    <w:p w:rsidR="007C69D8" w:rsidRPr="0068540B" w:rsidRDefault="007C69D8" w:rsidP="007C69D8">
      <w:pPr>
        <w:pStyle w:val="Default"/>
        <w:rPr>
          <w:b/>
          <w:bCs/>
          <w:color w:val="008EC4"/>
          <w:sz w:val="20"/>
          <w:szCs w:val="20"/>
        </w:rPr>
      </w:pPr>
      <w:r w:rsidRPr="0068540B">
        <w:rPr>
          <w:b/>
          <w:bCs/>
          <w:color w:val="008EC4"/>
          <w:sz w:val="20"/>
          <w:szCs w:val="20"/>
        </w:rPr>
        <w:t xml:space="preserve">Introduction </w:t>
      </w:r>
    </w:p>
    <w:p w:rsidR="00805A49" w:rsidRPr="0068540B" w:rsidRDefault="00805A49" w:rsidP="007C69D8">
      <w:pPr>
        <w:pStyle w:val="Default"/>
        <w:rPr>
          <w:color w:val="008EC4"/>
          <w:sz w:val="20"/>
          <w:szCs w:val="20"/>
        </w:rPr>
      </w:pPr>
    </w:p>
    <w:p w:rsidR="007C69D8" w:rsidRDefault="007C69D8" w:rsidP="007C69D8">
      <w:pPr>
        <w:pStyle w:val="Default"/>
        <w:rPr>
          <w:sz w:val="20"/>
          <w:szCs w:val="20"/>
        </w:rPr>
      </w:pPr>
      <w:r w:rsidRPr="0068540B">
        <w:rPr>
          <w:sz w:val="20"/>
          <w:szCs w:val="20"/>
        </w:rPr>
        <w:t>The Psychology Board of Australia (the Board) is responsible for registering psychologists and provisional psychologists, setting professional standards</w:t>
      </w:r>
      <w:r w:rsidR="00814BC5">
        <w:rPr>
          <w:sz w:val="20"/>
          <w:szCs w:val="20"/>
        </w:rPr>
        <w:t>,</w:t>
      </w:r>
      <w:r w:rsidRPr="0068540B">
        <w:rPr>
          <w:sz w:val="20"/>
          <w:szCs w:val="20"/>
        </w:rPr>
        <w:t xml:space="preserve"> and guiding the profession. Its main function is to protect the public. </w:t>
      </w:r>
    </w:p>
    <w:p w:rsidR="00D6087F" w:rsidRPr="0068540B" w:rsidRDefault="00D6087F" w:rsidP="007C69D8">
      <w:pPr>
        <w:pStyle w:val="Default"/>
        <w:rPr>
          <w:sz w:val="20"/>
          <w:szCs w:val="20"/>
        </w:rPr>
      </w:pPr>
    </w:p>
    <w:p w:rsidR="00D6087F" w:rsidRDefault="005940D8" w:rsidP="007C69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Board</w:t>
      </w:r>
      <w:r w:rsidR="002732A9">
        <w:rPr>
          <w:sz w:val="20"/>
          <w:szCs w:val="20"/>
        </w:rPr>
        <w:t xml:space="preserve"> analyses</w:t>
      </w:r>
      <w:r w:rsidR="007C69D8" w:rsidRPr="0068540B">
        <w:rPr>
          <w:sz w:val="20"/>
          <w:szCs w:val="20"/>
        </w:rPr>
        <w:t xml:space="preserve"> it</w:t>
      </w:r>
      <w:r w:rsidR="00814BC5">
        <w:rPr>
          <w:sz w:val="20"/>
          <w:szCs w:val="20"/>
        </w:rPr>
        <w:t xml:space="preserve">s registration data and </w:t>
      </w:r>
      <w:r w:rsidR="002732A9">
        <w:rPr>
          <w:sz w:val="20"/>
          <w:szCs w:val="20"/>
        </w:rPr>
        <w:t>produces regular</w:t>
      </w:r>
      <w:r w:rsidR="00814BC5">
        <w:rPr>
          <w:sz w:val="20"/>
          <w:szCs w:val="20"/>
        </w:rPr>
        <w:t xml:space="preserve"> statistical breakdowns about </w:t>
      </w:r>
      <w:r w:rsidR="007C69D8" w:rsidRPr="0068540B">
        <w:rPr>
          <w:sz w:val="20"/>
          <w:szCs w:val="20"/>
        </w:rPr>
        <w:t xml:space="preserve">registrants to share with the profession and community. </w:t>
      </w:r>
    </w:p>
    <w:p w:rsidR="002732A9" w:rsidRDefault="002732A9" w:rsidP="007C69D8">
      <w:pPr>
        <w:pStyle w:val="Default"/>
        <w:rPr>
          <w:sz w:val="20"/>
          <w:szCs w:val="20"/>
        </w:rPr>
      </w:pPr>
    </w:p>
    <w:p w:rsidR="00D6087F" w:rsidRDefault="00D6087F" w:rsidP="007C69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d</w:t>
      </w:r>
      <w:r w:rsidR="00A36B54">
        <w:rPr>
          <w:sz w:val="20"/>
          <w:szCs w:val="20"/>
        </w:rPr>
        <w:t>ata tables in this document contain information about psychologists who hold general registration and one or more are</w:t>
      </w:r>
      <w:r w:rsidR="00814BC5">
        <w:rPr>
          <w:sz w:val="20"/>
          <w:szCs w:val="20"/>
        </w:rPr>
        <w:t>a of practice endorsements. T</w:t>
      </w:r>
      <w:r w:rsidR="00A36B54">
        <w:rPr>
          <w:sz w:val="20"/>
          <w:szCs w:val="20"/>
        </w:rPr>
        <w:t>he</w:t>
      </w:r>
      <w:r w:rsidR="00A077D2">
        <w:rPr>
          <w:sz w:val="20"/>
          <w:szCs w:val="20"/>
        </w:rPr>
        <w:t xml:space="preserve"> information was current as at 30</w:t>
      </w:r>
      <w:r w:rsidR="000C59C7">
        <w:rPr>
          <w:sz w:val="20"/>
          <w:szCs w:val="20"/>
        </w:rPr>
        <w:t xml:space="preserve"> June 2013</w:t>
      </w:r>
      <w:r w:rsidR="00A36B54">
        <w:rPr>
          <w:sz w:val="20"/>
          <w:szCs w:val="20"/>
        </w:rPr>
        <w:t>.</w:t>
      </w:r>
      <w:r w:rsidR="002732A9">
        <w:rPr>
          <w:sz w:val="20"/>
          <w:szCs w:val="20"/>
        </w:rPr>
        <w:t xml:space="preserve"> These data tables include statistics that are additional to those already published in Board’s quarterly registration statistics.</w:t>
      </w:r>
      <w:r w:rsidR="005940D8">
        <w:rPr>
          <w:sz w:val="20"/>
          <w:szCs w:val="20"/>
        </w:rPr>
        <w:t xml:space="preserve"> Specificall</w:t>
      </w:r>
      <w:r w:rsidR="00814BC5">
        <w:rPr>
          <w:sz w:val="20"/>
          <w:szCs w:val="20"/>
        </w:rPr>
        <w:t xml:space="preserve">y these data tables include </w:t>
      </w:r>
      <w:r w:rsidR="005940D8">
        <w:rPr>
          <w:sz w:val="20"/>
          <w:szCs w:val="20"/>
        </w:rPr>
        <w:t>information about psychologists who hold more than one area of practice endorsement and the geographic location of psychologists with an endorsement.</w:t>
      </w:r>
      <w:r w:rsidR="00814BC5">
        <w:rPr>
          <w:sz w:val="20"/>
          <w:szCs w:val="20"/>
        </w:rPr>
        <w:t xml:space="preserve"> These </w:t>
      </w:r>
      <w:r w:rsidR="00011FFE">
        <w:rPr>
          <w:sz w:val="20"/>
          <w:szCs w:val="20"/>
        </w:rPr>
        <w:t>s</w:t>
      </w:r>
      <w:r w:rsidR="00814BC5">
        <w:rPr>
          <w:sz w:val="20"/>
          <w:szCs w:val="20"/>
        </w:rPr>
        <w:t>tatistics are</w:t>
      </w:r>
      <w:r w:rsidR="00011FFE">
        <w:rPr>
          <w:sz w:val="20"/>
          <w:szCs w:val="20"/>
        </w:rPr>
        <w:t xml:space="preserve"> reported</w:t>
      </w:r>
      <w:r w:rsidR="00814BC5">
        <w:rPr>
          <w:sz w:val="20"/>
          <w:szCs w:val="20"/>
        </w:rPr>
        <w:t xml:space="preserve"> bi-annually</w:t>
      </w:r>
      <w:r w:rsidR="00011FFE">
        <w:rPr>
          <w:sz w:val="20"/>
          <w:szCs w:val="20"/>
        </w:rPr>
        <w:t>.</w:t>
      </w:r>
    </w:p>
    <w:p w:rsidR="00D6087F" w:rsidRPr="0068540B" w:rsidRDefault="00D6087F" w:rsidP="007C69D8">
      <w:pPr>
        <w:pStyle w:val="Default"/>
        <w:rPr>
          <w:sz w:val="20"/>
          <w:szCs w:val="20"/>
        </w:rPr>
      </w:pPr>
    </w:p>
    <w:p w:rsidR="007C69D8" w:rsidRPr="0068540B" w:rsidRDefault="007C69D8" w:rsidP="007C69D8">
      <w:pPr>
        <w:pStyle w:val="Default"/>
        <w:rPr>
          <w:sz w:val="20"/>
          <w:szCs w:val="20"/>
        </w:rPr>
      </w:pPr>
      <w:r w:rsidRPr="0068540B">
        <w:rPr>
          <w:sz w:val="20"/>
          <w:szCs w:val="20"/>
        </w:rPr>
        <w:t>For more information on psychology registration</w:t>
      </w:r>
      <w:r w:rsidR="00D6087F">
        <w:rPr>
          <w:sz w:val="20"/>
          <w:szCs w:val="20"/>
        </w:rPr>
        <w:t xml:space="preserve"> and area of practice endorsements</w:t>
      </w:r>
      <w:r w:rsidRPr="0068540B">
        <w:rPr>
          <w:sz w:val="20"/>
          <w:szCs w:val="20"/>
        </w:rPr>
        <w:t xml:space="preserve">, please see the Board’s website: </w:t>
      </w:r>
      <w:r w:rsidR="00D6087F">
        <w:rPr>
          <w:color w:val="0000FF"/>
          <w:sz w:val="20"/>
          <w:szCs w:val="20"/>
        </w:rPr>
        <w:t>www.psychologyboard.gov.au.</w:t>
      </w:r>
      <w:r w:rsidRPr="0068540B">
        <w:rPr>
          <w:color w:val="0000FF"/>
          <w:sz w:val="20"/>
          <w:szCs w:val="20"/>
        </w:rPr>
        <w:t xml:space="preserve"> </w:t>
      </w:r>
    </w:p>
    <w:p w:rsidR="00805A49" w:rsidRPr="0068540B" w:rsidRDefault="00805A49" w:rsidP="007C69D8">
      <w:pPr>
        <w:pStyle w:val="Default"/>
        <w:rPr>
          <w:color w:val="008EC4"/>
          <w:sz w:val="20"/>
          <w:szCs w:val="20"/>
        </w:rPr>
      </w:pPr>
    </w:p>
    <w:p w:rsidR="00805A49" w:rsidRDefault="00805A49" w:rsidP="007C69D8">
      <w:pPr>
        <w:pStyle w:val="Default"/>
        <w:rPr>
          <w:b/>
          <w:bCs/>
          <w:color w:val="008EC4"/>
          <w:sz w:val="20"/>
          <w:szCs w:val="20"/>
        </w:rPr>
      </w:pPr>
    </w:p>
    <w:p w:rsidR="003070B8" w:rsidRPr="0068540B" w:rsidRDefault="003070B8" w:rsidP="007C69D8">
      <w:pPr>
        <w:pStyle w:val="Default"/>
        <w:rPr>
          <w:b/>
          <w:bCs/>
          <w:color w:val="008EC4"/>
          <w:sz w:val="20"/>
          <w:szCs w:val="20"/>
        </w:rPr>
      </w:pPr>
    </w:p>
    <w:sdt>
      <w:sdtPr>
        <w:rPr>
          <w:rFonts w:cs="Times New Roman"/>
          <w:color w:val="auto"/>
          <w:sz w:val="20"/>
          <w:szCs w:val="20"/>
          <w:lang w:val="en-US"/>
        </w:rPr>
        <w:id w:val="11994310"/>
        <w:docPartObj>
          <w:docPartGallery w:val="Table of Contents"/>
          <w:docPartUnique/>
        </w:docPartObj>
      </w:sdtPr>
      <w:sdtContent>
        <w:p w:rsidR="00805A49" w:rsidRPr="0068540B" w:rsidRDefault="00EE3BEE" w:rsidP="00EE3BEE">
          <w:pPr>
            <w:pStyle w:val="Default"/>
            <w:spacing w:after="200"/>
            <w:rPr>
              <w:color w:val="008EC4"/>
              <w:sz w:val="20"/>
              <w:szCs w:val="20"/>
            </w:rPr>
          </w:pPr>
          <w:r w:rsidRPr="0068540B">
            <w:rPr>
              <w:b/>
              <w:color w:val="008EC4"/>
            </w:rPr>
            <w:t xml:space="preserve">Index of tables </w:t>
          </w:r>
        </w:p>
        <w:p w:rsidR="00814BC5" w:rsidRDefault="00EA01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 w:rsidRPr="0068540B">
            <w:rPr>
              <w:rFonts w:cs="Arial"/>
            </w:rPr>
            <w:fldChar w:fldCharType="begin"/>
          </w:r>
          <w:r w:rsidR="00805A49" w:rsidRPr="0068540B">
            <w:rPr>
              <w:rFonts w:cs="Arial"/>
            </w:rPr>
            <w:instrText xml:space="preserve"> TOC \o "1-3" \h \z \u </w:instrText>
          </w:r>
          <w:r w:rsidRPr="0068540B">
            <w:rPr>
              <w:rFonts w:cs="Arial"/>
            </w:rPr>
            <w:fldChar w:fldCharType="separate"/>
          </w:r>
          <w:hyperlink w:anchor="_Toc362015840" w:history="1">
            <w:r w:rsidR="00814BC5" w:rsidRPr="008E2728">
              <w:rPr>
                <w:rStyle w:val="Hyperlink"/>
                <w:noProof/>
              </w:rPr>
              <w:t>Table 1 - Endorsed psychologists – by number of endorsements held</w:t>
            </w:r>
            <w:r w:rsidR="00814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4BC5">
              <w:rPr>
                <w:noProof/>
                <w:webHidden/>
              </w:rPr>
              <w:instrText xml:space="preserve"> PAGEREF _Toc362015840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1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BC5" w:rsidRDefault="00EA01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362015841" w:history="1">
            <w:r w:rsidR="00814BC5" w:rsidRPr="008E2728">
              <w:rPr>
                <w:rStyle w:val="Hyperlink"/>
                <w:noProof/>
              </w:rPr>
              <w:t>Table 2 - Psychologists with one endorsement per registrant and total number of endorsements</w:t>
            </w:r>
            <w:r w:rsidR="00814BC5">
              <w:rPr>
                <w:rStyle w:val="Hyperlink"/>
                <w:noProof/>
              </w:rPr>
              <w:t xml:space="preserve">     </w:t>
            </w:r>
            <w:r w:rsidR="00814BC5" w:rsidRPr="008E2728">
              <w:rPr>
                <w:rStyle w:val="Hyperlink"/>
                <w:noProof/>
              </w:rPr>
              <w:t xml:space="preserve"> – by type of endorsement</w:t>
            </w:r>
            <w:r w:rsidR="00814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4BC5">
              <w:rPr>
                <w:noProof/>
                <w:webHidden/>
              </w:rPr>
              <w:instrText xml:space="preserve"> PAGEREF _Toc362015841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1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BC5" w:rsidRDefault="00EA01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362015842" w:history="1">
            <w:r w:rsidR="00814BC5" w:rsidRPr="008E2728">
              <w:rPr>
                <w:rStyle w:val="Hyperlink"/>
                <w:noProof/>
                <w:lang w:val="en-AU"/>
              </w:rPr>
              <w:t>Table 3 - Psychologists with multiple endorsements by endorsement type</w:t>
            </w:r>
            <w:r w:rsidR="00814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4BC5">
              <w:rPr>
                <w:noProof/>
                <w:webHidden/>
              </w:rPr>
              <w:instrText xml:space="preserve"> PAGEREF _Toc362015842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1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BC5" w:rsidRDefault="00EA01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362015843" w:history="1">
            <w:r w:rsidR="00814BC5" w:rsidRPr="008E2728">
              <w:rPr>
                <w:rStyle w:val="Hyperlink"/>
                <w:noProof/>
              </w:rPr>
              <w:t>Table 4 - Psychologists: Registrants by Endorsement by ARIA+ Code</w:t>
            </w:r>
            <w:r w:rsidR="00814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4BC5">
              <w:rPr>
                <w:noProof/>
                <w:webHidden/>
              </w:rPr>
              <w:instrText xml:space="preserve"> PAGEREF _Toc362015843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1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BC5" w:rsidRDefault="00EA01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362015844" w:history="1">
            <w:r w:rsidR="00814BC5" w:rsidRPr="008E2728">
              <w:rPr>
                <w:rStyle w:val="Hyperlink"/>
                <w:noProof/>
              </w:rPr>
              <w:t>Table 5 - Area of practice endorsements by state or territory by ARIA+ Code</w:t>
            </w:r>
            <w:r w:rsidR="00814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4BC5">
              <w:rPr>
                <w:noProof/>
                <w:webHidden/>
              </w:rPr>
              <w:instrText xml:space="preserve"> PAGEREF _Toc362015844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1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2A" w:rsidRPr="00B00DF3" w:rsidRDefault="00EA01D6" w:rsidP="0016622A">
          <w:pPr>
            <w:rPr>
              <w:rFonts w:cs="Arial"/>
            </w:rPr>
            <w:sectPr w:rsidR="0016622A" w:rsidRPr="00B00DF3" w:rsidSect="007C69D8">
              <w:footerReference w:type="default" r:id="rId9"/>
              <w:pgSz w:w="11906" w:h="16838"/>
              <w:pgMar w:top="851" w:right="1440" w:bottom="1440" w:left="1440" w:header="708" w:footer="708" w:gutter="0"/>
              <w:cols w:space="708"/>
              <w:docGrid w:linePitch="360"/>
            </w:sectPr>
          </w:pPr>
          <w:r w:rsidRPr="0068540B">
            <w:rPr>
              <w:rFonts w:cs="Arial"/>
            </w:rPr>
            <w:fldChar w:fldCharType="end"/>
          </w:r>
        </w:p>
      </w:sdtContent>
    </w:sdt>
    <w:p w:rsidR="00004C98" w:rsidRDefault="00004C98" w:rsidP="0016622A">
      <w:pPr>
        <w:pStyle w:val="Heading2"/>
        <w:spacing w:before="0"/>
      </w:pPr>
    </w:p>
    <w:p w:rsidR="000F0E0A" w:rsidRDefault="000F0E0A" w:rsidP="0016622A">
      <w:pPr>
        <w:pStyle w:val="Heading2"/>
        <w:spacing w:before="0"/>
      </w:pPr>
    </w:p>
    <w:p w:rsidR="000F0E0A" w:rsidRDefault="000F0E0A" w:rsidP="0016622A">
      <w:pPr>
        <w:pStyle w:val="Heading2"/>
        <w:spacing w:before="0"/>
      </w:pPr>
    </w:p>
    <w:p w:rsidR="00C906A2" w:rsidRPr="00F40766" w:rsidRDefault="000805A7" w:rsidP="00DF4112">
      <w:pPr>
        <w:pStyle w:val="Heading2"/>
        <w:spacing w:before="0"/>
        <w:ind w:left="-142"/>
      </w:pPr>
      <w:bookmarkStart w:id="2" w:name="_Toc362015840"/>
      <w:r>
        <w:t xml:space="preserve">Table 1 - </w:t>
      </w:r>
      <w:r w:rsidR="00052A39">
        <w:t>P</w:t>
      </w:r>
      <w:r w:rsidR="00A24E2B" w:rsidRPr="00F40766">
        <w:t xml:space="preserve">sychologists </w:t>
      </w:r>
      <w:r w:rsidR="00052A39">
        <w:t xml:space="preserve">with one or more area of practice endorsements </w:t>
      </w:r>
      <w:r w:rsidR="00A24E2B" w:rsidRPr="00F40766">
        <w:t xml:space="preserve">– by </w:t>
      </w:r>
      <w:r w:rsidR="00DF4112">
        <w:t xml:space="preserve">   </w:t>
      </w:r>
      <w:r w:rsidR="00A24E2B" w:rsidRPr="00F40766">
        <w:t>n</w:t>
      </w:r>
      <w:r w:rsidR="00866B14" w:rsidRPr="00F40766">
        <w:t>umber of endorsements</w:t>
      </w:r>
      <w:r w:rsidR="00A24E2B" w:rsidRPr="00F40766">
        <w:t xml:space="preserve"> held</w:t>
      </w:r>
      <w:bookmarkEnd w:id="2"/>
    </w:p>
    <w:tbl>
      <w:tblPr>
        <w:tblW w:w="8755" w:type="dxa"/>
        <w:jc w:val="center"/>
        <w:tblInd w:w="108" w:type="dxa"/>
        <w:tblLook w:val="04A0"/>
      </w:tblPr>
      <w:tblGrid>
        <w:gridCol w:w="2518"/>
        <w:gridCol w:w="895"/>
        <w:gridCol w:w="784"/>
        <w:gridCol w:w="784"/>
        <w:gridCol w:w="784"/>
        <w:gridCol w:w="784"/>
        <w:gridCol w:w="1200"/>
        <w:gridCol w:w="1006"/>
      </w:tblGrid>
      <w:tr w:rsidR="003F1C58" w:rsidRPr="0068540B" w:rsidTr="00DF4112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Number of endorsements</w:t>
            </w:r>
          </w:p>
        </w:tc>
        <w:tc>
          <w:tcPr>
            <w:tcW w:w="5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</w:p>
        </w:tc>
      </w:tr>
      <w:tr w:rsidR="003F1C58" w:rsidRPr="0068540B" w:rsidTr="00DF4112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6</w:t>
            </w:r>
          </w:p>
        </w:tc>
        <w:tc>
          <w:tcPr>
            <w:tcW w:w="5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3F1C58" w:rsidRPr="0068540B" w:rsidRDefault="003F1C58" w:rsidP="003F1C58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8540B">
              <w:rPr>
                <w:rFonts w:eastAsia="Times New Roman" w:cs="Arial"/>
                <w:b/>
                <w:bCs/>
                <w:color w:val="FFFFFF"/>
              </w:rPr>
              <w:t>Total</w:t>
            </w:r>
          </w:p>
        </w:tc>
      </w:tr>
      <w:tr w:rsidR="00866B14" w:rsidRPr="0068540B" w:rsidTr="00DF4112">
        <w:trPr>
          <w:trHeight w:val="340"/>
          <w:jc w:val="center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866B14" w:rsidRPr="0068540B" w:rsidRDefault="00F43B05" w:rsidP="003F1C58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68540B">
              <w:rPr>
                <w:rFonts w:eastAsia="Times New Roman" w:cs="Arial"/>
                <w:color w:val="000000"/>
              </w:rPr>
              <w:t>Number of endorsed psychologists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E03529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7,390                 </w:t>
            </w:r>
            <w:r w:rsidR="00866B14" w:rsidRPr="0068540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E03529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E03529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EB5614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E03529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866B14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 w:rsidRPr="0068540B">
              <w:rPr>
                <w:rFonts w:cs="Arial"/>
                <w:color w:val="000000"/>
              </w:rPr>
              <w:t xml:space="preserve">                     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866B14" w:rsidRPr="0068540B" w:rsidRDefault="00E03529" w:rsidP="003F1C58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8,230</w:t>
            </w:r>
          </w:p>
        </w:tc>
      </w:tr>
      <w:tr w:rsidR="00866B14" w:rsidRPr="0068540B" w:rsidTr="00DF4112">
        <w:trPr>
          <w:trHeight w:val="340"/>
          <w:jc w:val="center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866B14" w:rsidRPr="0068540B" w:rsidRDefault="00F43B05" w:rsidP="003F1C58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68540B">
              <w:rPr>
                <w:rFonts w:eastAsia="Times New Roman" w:cs="Arial"/>
                <w:color w:val="000000"/>
              </w:rPr>
              <w:t>% of endorsed psychologists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C5703E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89.79</w:t>
            </w:r>
            <w:r w:rsidR="00866B14" w:rsidRPr="0068540B">
              <w:rPr>
                <w:rFonts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C5703E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9.36</w:t>
            </w:r>
            <w:r w:rsidR="00866B14" w:rsidRPr="0068540B">
              <w:rPr>
                <w:rFonts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C5703E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0.74</w:t>
            </w:r>
            <w:r w:rsidR="00866B14" w:rsidRPr="0068540B">
              <w:rPr>
                <w:rFonts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C5703E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0.10</w:t>
            </w:r>
            <w:r w:rsidR="00866B14" w:rsidRPr="0068540B">
              <w:rPr>
                <w:rFonts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866B14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 w:rsidRPr="0068540B">
              <w:rPr>
                <w:rFonts w:cs="Arial"/>
                <w:color w:val="00000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866B14" w:rsidRPr="0068540B" w:rsidRDefault="00866B14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 w:rsidRPr="0068540B">
              <w:rPr>
                <w:rFonts w:cs="Arial"/>
                <w:color w:val="000000"/>
              </w:rPr>
              <w:t>0.01%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866B14" w:rsidRPr="0068540B" w:rsidRDefault="00866B14" w:rsidP="003F1C58">
            <w:pPr>
              <w:spacing w:before="80" w:after="80"/>
              <w:jc w:val="right"/>
              <w:rPr>
                <w:rFonts w:cs="Arial"/>
                <w:color w:val="000000"/>
              </w:rPr>
            </w:pPr>
            <w:r w:rsidRPr="0068540B">
              <w:rPr>
                <w:rFonts w:cs="Arial"/>
                <w:color w:val="000000"/>
              </w:rPr>
              <w:t>100.00%</w:t>
            </w:r>
          </w:p>
        </w:tc>
      </w:tr>
    </w:tbl>
    <w:p w:rsidR="00C906A2" w:rsidRPr="0068540B" w:rsidRDefault="00C906A2" w:rsidP="00C92F73">
      <w:pPr>
        <w:rPr>
          <w:rFonts w:cs="Arial"/>
        </w:rPr>
      </w:pPr>
    </w:p>
    <w:p w:rsidR="00A47764" w:rsidRDefault="00A47764">
      <w:pPr>
        <w:rPr>
          <w:rFonts w:cs="Arial"/>
          <w:b/>
          <w:color w:val="008EC4"/>
          <w:lang w:val="en-AU"/>
        </w:rPr>
      </w:pPr>
    </w:p>
    <w:p w:rsidR="00004C98" w:rsidRDefault="00004C98">
      <w:pPr>
        <w:rPr>
          <w:rFonts w:cs="Arial"/>
          <w:b/>
          <w:color w:val="008EC4"/>
          <w:lang w:val="en-AU"/>
        </w:rPr>
      </w:pPr>
    </w:p>
    <w:p w:rsidR="00004C98" w:rsidRDefault="00004C98">
      <w:pPr>
        <w:rPr>
          <w:rFonts w:cs="Arial"/>
          <w:b/>
          <w:color w:val="008EC4"/>
          <w:lang w:val="en-AU"/>
        </w:rPr>
      </w:pPr>
    </w:p>
    <w:p w:rsidR="00004C98" w:rsidRPr="0068540B" w:rsidRDefault="00004C98">
      <w:pPr>
        <w:rPr>
          <w:rFonts w:cs="Arial"/>
          <w:b/>
          <w:color w:val="008EC4"/>
          <w:lang w:val="en-AU"/>
        </w:rPr>
      </w:pPr>
    </w:p>
    <w:p w:rsidR="00866B14" w:rsidRPr="0068540B" w:rsidRDefault="00B418F2" w:rsidP="00DF4112">
      <w:pPr>
        <w:pStyle w:val="Heading2"/>
        <w:ind w:left="-142" w:right="379"/>
      </w:pPr>
      <w:bookmarkStart w:id="3" w:name="_Toc362015841"/>
      <w:r>
        <w:t xml:space="preserve">Table 2 - </w:t>
      </w:r>
      <w:r w:rsidR="00866B14" w:rsidRPr="0068540B">
        <w:t>Psychologists with one endorsement per registrant</w:t>
      </w:r>
      <w:r w:rsidR="00DF4112">
        <w:t xml:space="preserve"> and total </w:t>
      </w:r>
      <w:r w:rsidR="00254EF3">
        <w:t>number of endorsements – by type of endorsement</w:t>
      </w:r>
      <w:bookmarkEnd w:id="3"/>
    </w:p>
    <w:tbl>
      <w:tblPr>
        <w:tblW w:w="8755" w:type="dxa"/>
        <w:tblLayout w:type="fixed"/>
        <w:tblLook w:val="04A0"/>
      </w:tblPr>
      <w:tblGrid>
        <w:gridCol w:w="3936"/>
        <w:gridCol w:w="1134"/>
        <w:gridCol w:w="1275"/>
        <w:gridCol w:w="992"/>
        <w:gridCol w:w="1418"/>
      </w:tblGrid>
      <w:tr w:rsidR="00791995" w:rsidRPr="00004C98" w:rsidTr="00CA43D6">
        <w:trPr>
          <w:trHeight w:val="340"/>
        </w:trPr>
        <w:tc>
          <w:tcPr>
            <w:tcW w:w="3936" w:type="dxa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791995" w:rsidRPr="00004C98" w:rsidRDefault="00791995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>Endorsement Type</w:t>
            </w:r>
          </w:p>
        </w:tc>
        <w:tc>
          <w:tcPr>
            <w:tcW w:w="240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7D6876" w:rsidRDefault="00BD0A2B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Psychologists</w:t>
            </w:r>
            <w:r w:rsidR="007D6876">
              <w:rPr>
                <w:rFonts w:eastAsia="Times New Roman" w:cs="Arial"/>
                <w:b/>
                <w:bCs/>
                <w:color w:val="FFFFFF"/>
              </w:rPr>
              <w:t xml:space="preserve"> with </w:t>
            </w:r>
          </w:p>
          <w:p w:rsidR="00791995" w:rsidRPr="00004C98" w:rsidRDefault="00BD0A2B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 xml:space="preserve">one </w:t>
            </w:r>
            <w:r w:rsidR="00BB16CB">
              <w:rPr>
                <w:rFonts w:eastAsia="Times New Roman" w:cs="Arial"/>
                <w:b/>
                <w:bCs/>
                <w:color w:val="FFFFFF"/>
              </w:rPr>
              <w:t>e</w:t>
            </w:r>
            <w:r w:rsidR="00791995" w:rsidRPr="00004C98">
              <w:rPr>
                <w:rFonts w:eastAsia="Times New Roman" w:cs="Arial"/>
                <w:b/>
                <w:bCs/>
                <w:color w:val="FFFFFF"/>
              </w:rPr>
              <w:t>ndorsement</w:t>
            </w:r>
          </w:p>
        </w:tc>
        <w:tc>
          <w:tcPr>
            <w:tcW w:w="241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</w:tcPr>
          <w:p w:rsidR="007D6876" w:rsidRDefault="007D6876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 xml:space="preserve">Total  </w:t>
            </w:r>
          </w:p>
          <w:p w:rsidR="00791995" w:rsidRDefault="00BB16CB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endorsements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548DD4" w:themeFill="text2" w:themeFillTint="99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>No.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548DD4" w:themeFill="text2" w:themeFillTint="99"/>
            <w:vAlign w:val="bottom"/>
          </w:tcPr>
          <w:p w:rsidR="00791995" w:rsidRPr="00004C98" w:rsidRDefault="00791995" w:rsidP="00CA43D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 xml:space="preserve">(%)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548DD4" w:themeFill="text2" w:themeFillTint="99"/>
            <w:vAlign w:val="bottom"/>
          </w:tcPr>
          <w:p w:rsidR="00791995" w:rsidRPr="00004C98" w:rsidRDefault="00791995" w:rsidP="00791995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548DD4" w:themeFill="text2" w:themeFillTint="99"/>
            <w:vAlign w:val="bottom"/>
          </w:tcPr>
          <w:p w:rsidR="00791995" w:rsidRPr="00004C98" w:rsidRDefault="00D1573C" w:rsidP="00CA43D6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 xml:space="preserve">(%) 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Clin</w:t>
            </w:r>
            <w:r>
              <w:rPr>
                <w:rFonts w:eastAsia="Times New Roman" w:cs="Arial"/>
                <w:color w:val="000000"/>
              </w:rPr>
              <w:t>ical Neurop</w:t>
            </w:r>
            <w:r w:rsidRPr="00004C98">
              <w:rPr>
                <w:rFonts w:eastAsia="Times New Roman" w:cs="Arial"/>
                <w:color w:val="000000"/>
              </w:rPr>
              <w:t>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395</w:t>
            </w:r>
            <w:r w:rsidR="00254EF3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0A1B50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791995">
              <w:rPr>
                <w:rFonts w:cs="Arial"/>
                <w:color w:val="000000"/>
              </w:rPr>
              <w:t>519</w:t>
            </w:r>
            <w:r w:rsidR="00791995" w:rsidRPr="00004C98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5.67%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Clinical P</w:t>
            </w:r>
            <w:r w:rsidRPr="00004C98">
              <w:rPr>
                <w:rFonts w:eastAsia="Times New Roman" w:cs="Arial"/>
                <w:color w:val="000000"/>
              </w:rPr>
              <w:t>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65.06%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Community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0.58%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Counselling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791995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0A1B50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791995">
              <w:rPr>
                <w:rFonts w:cs="Arial"/>
                <w:color w:val="000000"/>
              </w:rPr>
              <w:t>867</w:t>
            </w:r>
            <w:r w:rsidR="00791995" w:rsidRPr="00004C98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9.47%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Educational &amp; Developmental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5.70%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Forensic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5.04%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Health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3.02%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Organisational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4.52%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004C98">
              <w:rPr>
                <w:rFonts w:eastAsia="Times New Roman" w:cs="Arial"/>
                <w:color w:val="000000"/>
              </w:rPr>
              <w:t>Sport &amp; Exercise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0.93%</w:t>
            </w:r>
          </w:p>
        </w:tc>
      </w:tr>
      <w:tr w:rsidR="00791995" w:rsidRPr="00004C98" w:rsidTr="00CA43D6">
        <w:trPr>
          <w:trHeight w:val="340"/>
        </w:trPr>
        <w:tc>
          <w:tcPr>
            <w:tcW w:w="39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791995" w:rsidRPr="00004C98" w:rsidRDefault="00791995" w:rsidP="003023B6">
            <w:pPr>
              <w:spacing w:before="80" w:after="80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7390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7192CC"/>
            <w:vAlign w:val="bottom"/>
          </w:tcPr>
          <w:p w:rsidR="00791995" w:rsidRPr="00004C98" w:rsidRDefault="00D1573C" w:rsidP="003023B6">
            <w:pPr>
              <w:spacing w:before="80" w:after="80"/>
              <w:jc w:val="right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7192CC"/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 xml:space="preserve">9151                 </w:t>
            </w:r>
            <w:r w:rsidRPr="00004C98">
              <w:rPr>
                <w:rFonts w:eastAsia="Times New Roman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7192CC"/>
            <w:vAlign w:val="bottom"/>
          </w:tcPr>
          <w:p w:rsidR="00791995" w:rsidRPr="00004C98" w:rsidRDefault="00791995" w:rsidP="00791995">
            <w:pPr>
              <w:spacing w:before="80" w:after="80"/>
              <w:jc w:val="right"/>
              <w:rPr>
                <w:rFonts w:eastAsia="Times New Roman" w:cs="Arial"/>
                <w:b/>
                <w:bCs/>
                <w:color w:val="FFFFFF"/>
              </w:rPr>
            </w:pPr>
            <w:r w:rsidRPr="00004C98">
              <w:rPr>
                <w:rFonts w:eastAsia="Times New Roman" w:cs="Arial"/>
                <w:b/>
                <w:bCs/>
                <w:color w:val="FFFFFF"/>
              </w:rPr>
              <w:t>100%</w:t>
            </w:r>
            <w:r w:rsidR="00D1573C">
              <w:rPr>
                <w:rFonts w:eastAsia="Times New Roman" w:cs="Arial"/>
                <w:b/>
                <w:bCs/>
                <w:color w:val="FFFFFF"/>
              </w:rPr>
              <w:t xml:space="preserve"> </w:t>
            </w:r>
          </w:p>
        </w:tc>
      </w:tr>
    </w:tbl>
    <w:p w:rsidR="009F4C93" w:rsidRPr="0068540B" w:rsidRDefault="009F4C93" w:rsidP="00F65EB1">
      <w:pPr>
        <w:rPr>
          <w:rFonts w:cs="Arial"/>
          <w:color w:val="C00000"/>
        </w:rPr>
      </w:pPr>
    </w:p>
    <w:p w:rsidR="00CA43D6" w:rsidRDefault="000805A7" w:rsidP="00DF4112">
      <w:pPr>
        <w:spacing w:after="120"/>
        <w:rPr>
          <w:rFonts w:eastAsia="Times New Roman" w:cs="Arial"/>
          <w:bCs/>
          <w:sz w:val="18"/>
          <w:szCs w:val="18"/>
        </w:rPr>
      </w:pPr>
      <w:r w:rsidRPr="00CA43D6">
        <w:rPr>
          <w:rFonts w:eastAsia="Times New Roman" w:cs="Arial"/>
          <w:bCs/>
          <w:sz w:val="18"/>
          <w:szCs w:val="18"/>
        </w:rPr>
        <w:t xml:space="preserve">The figures on the left show the </w:t>
      </w:r>
      <w:r w:rsidR="00B418F2" w:rsidRPr="00CA43D6">
        <w:rPr>
          <w:rFonts w:eastAsia="Times New Roman" w:cs="Arial"/>
          <w:bCs/>
          <w:sz w:val="18"/>
          <w:szCs w:val="18"/>
        </w:rPr>
        <w:t>7390 ind</w:t>
      </w:r>
      <w:r w:rsidR="00DF4112">
        <w:rPr>
          <w:rFonts w:eastAsia="Times New Roman" w:cs="Arial"/>
          <w:bCs/>
          <w:sz w:val="18"/>
          <w:szCs w:val="18"/>
        </w:rPr>
        <w:t>ividual psychologists who hold one</w:t>
      </w:r>
      <w:r w:rsidR="00B418F2" w:rsidRPr="00CA43D6">
        <w:rPr>
          <w:rFonts w:eastAsia="Times New Roman" w:cs="Arial"/>
          <w:bCs/>
          <w:sz w:val="18"/>
          <w:szCs w:val="18"/>
        </w:rPr>
        <w:t xml:space="preserve"> endorsement only</w:t>
      </w:r>
      <w:r w:rsidR="00CA43D6">
        <w:rPr>
          <w:rFonts w:eastAsia="Times New Roman" w:cs="Arial"/>
          <w:bCs/>
          <w:sz w:val="18"/>
          <w:szCs w:val="18"/>
        </w:rPr>
        <w:t>.</w:t>
      </w:r>
    </w:p>
    <w:p w:rsidR="00B418F2" w:rsidRPr="00CA43D6" w:rsidRDefault="00B418F2" w:rsidP="00B40966">
      <w:pPr>
        <w:rPr>
          <w:rFonts w:eastAsia="Times New Roman" w:cs="Arial"/>
          <w:bCs/>
          <w:sz w:val="18"/>
          <w:szCs w:val="18"/>
        </w:rPr>
      </w:pPr>
      <w:r w:rsidRPr="00CA43D6">
        <w:rPr>
          <w:rFonts w:eastAsia="Times New Roman" w:cs="Arial"/>
          <w:bCs/>
          <w:sz w:val="18"/>
          <w:szCs w:val="18"/>
        </w:rPr>
        <w:t>The figures on the</w:t>
      </w:r>
      <w:r w:rsidR="00CA43D6">
        <w:rPr>
          <w:rFonts w:eastAsia="Times New Roman" w:cs="Arial"/>
          <w:bCs/>
          <w:sz w:val="18"/>
          <w:szCs w:val="18"/>
        </w:rPr>
        <w:t xml:space="preserve"> right show</w:t>
      </w:r>
      <w:r w:rsidRPr="00CA43D6">
        <w:rPr>
          <w:rFonts w:eastAsia="Times New Roman" w:cs="Arial"/>
          <w:bCs/>
          <w:sz w:val="18"/>
          <w:szCs w:val="18"/>
        </w:rPr>
        <w:t xml:space="preserve"> the total </w:t>
      </w:r>
      <w:r w:rsidR="00CE3DF8">
        <w:rPr>
          <w:rFonts w:eastAsia="Times New Roman" w:cs="Arial"/>
          <w:bCs/>
          <w:sz w:val="18"/>
          <w:szCs w:val="18"/>
        </w:rPr>
        <w:t xml:space="preserve">number of each endorsement recorded on the National Register which </w:t>
      </w:r>
      <w:r w:rsidRPr="00CA43D6">
        <w:rPr>
          <w:rFonts w:eastAsia="Times New Roman" w:cs="Arial"/>
          <w:bCs/>
          <w:sz w:val="18"/>
          <w:szCs w:val="18"/>
        </w:rPr>
        <w:t>includes the 7390 psychologist</w:t>
      </w:r>
      <w:r w:rsidR="00CA43D6" w:rsidRPr="00CA43D6">
        <w:rPr>
          <w:rFonts w:eastAsia="Times New Roman" w:cs="Arial"/>
          <w:bCs/>
          <w:sz w:val="18"/>
          <w:szCs w:val="18"/>
        </w:rPr>
        <w:t>s</w:t>
      </w:r>
      <w:r w:rsidRPr="00CA43D6">
        <w:rPr>
          <w:rFonts w:eastAsia="Times New Roman" w:cs="Arial"/>
          <w:bCs/>
          <w:sz w:val="18"/>
          <w:szCs w:val="18"/>
        </w:rPr>
        <w:t xml:space="preserve"> who hold one endorsement</w:t>
      </w:r>
      <w:r w:rsidR="00BD0A2B">
        <w:rPr>
          <w:rFonts w:eastAsia="Times New Roman" w:cs="Arial"/>
          <w:bCs/>
          <w:sz w:val="18"/>
          <w:szCs w:val="18"/>
        </w:rPr>
        <w:t>,</w:t>
      </w:r>
      <w:r w:rsidRPr="00CA43D6">
        <w:rPr>
          <w:rFonts w:eastAsia="Times New Roman" w:cs="Arial"/>
          <w:bCs/>
          <w:sz w:val="18"/>
          <w:szCs w:val="18"/>
        </w:rPr>
        <w:t xml:space="preserve"> plus the</w:t>
      </w:r>
      <w:r w:rsidR="00CA43D6" w:rsidRPr="00CA43D6">
        <w:rPr>
          <w:rFonts w:eastAsia="Times New Roman" w:cs="Arial"/>
          <w:bCs/>
          <w:sz w:val="18"/>
          <w:szCs w:val="18"/>
        </w:rPr>
        <w:t xml:space="preserve"> 840</w:t>
      </w:r>
      <w:r w:rsidRPr="00CA43D6">
        <w:rPr>
          <w:rFonts w:eastAsia="Times New Roman" w:cs="Arial"/>
          <w:bCs/>
          <w:sz w:val="18"/>
          <w:szCs w:val="18"/>
        </w:rPr>
        <w:t xml:space="preserve"> psychologists with more than one endorsement who have 1760 endorsements between them.</w:t>
      </w:r>
    </w:p>
    <w:p w:rsidR="008C7936" w:rsidRPr="0068540B" w:rsidRDefault="008C7936" w:rsidP="00F65EB1">
      <w:pPr>
        <w:rPr>
          <w:rFonts w:cs="Arial"/>
          <w:color w:val="C00000"/>
        </w:rPr>
      </w:pPr>
    </w:p>
    <w:p w:rsidR="00866B14" w:rsidRPr="0068540B" w:rsidRDefault="00866B14" w:rsidP="00C92F73">
      <w:pPr>
        <w:rPr>
          <w:rFonts w:cs="Arial"/>
          <w:color w:val="C00000"/>
        </w:rPr>
      </w:pPr>
    </w:p>
    <w:p w:rsidR="008439E2" w:rsidRPr="0068540B" w:rsidRDefault="008439E2" w:rsidP="00C92F73">
      <w:pPr>
        <w:rPr>
          <w:rFonts w:cs="Arial"/>
        </w:rPr>
        <w:sectPr w:rsidR="008439E2" w:rsidRPr="0068540B" w:rsidSect="007C69D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F65EB1" w:rsidRPr="0068540B" w:rsidRDefault="00F65EB1" w:rsidP="00C92F73">
      <w:pPr>
        <w:rPr>
          <w:rFonts w:cs="Arial"/>
        </w:rPr>
      </w:pPr>
    </w:p>
    <w:p w:rsidR="00655D5D" w:rsidRDefault="00655D5D" w:rsidP="00655D5D">
      <w:pPr>
        <w:pStyle w:val="Heading2"/>
        <w:rPr>
          <w:lang w:val="en-AU"/>
        </w:rPr>
      </w:pPr>
    </w:p>
    <w:p w:rsidR="00587E90" w:rsidRDefault="00587E90" w:rsidP="00655D5D">
      <w:pPr>
        <w:pStyle w:val="Heading2"/>
        <w:rPr>
          <w:lang w:val="en-AU"/>
        </w:rPr>
      </w:pPr>
    </w:p>
    <w:p w:rsidR="008439E2" w:rsidRPr="0068540B" w:rsidRDefault="00CA43D6" w:rsidP="00655D5D">
      <w:pPr>
        <w:pStyle w:val="Heading2"/>
        <w:rPr>
          <w:lang w:val="en-AU"/>
        </w:rPr>
      </w:pPr>
      <w:r>
        <w:rPr>
          <w:lang w:val="en-AU"/>
        </w:rPr>
        <w:t xml:space="preserve">     </w:t>
      </w:r>
      <w:bookmarkStart w:id="4" w:name="_Toc362015842"/>
      <w:r w:rsidR="00221042">
        <w:rPr>
          <w:lang w:val="en-AU"/>
        </w:rPr>
        <w:t xml:space="preserve">Table 3 - </w:t>
      </w:r>
      <w:r w:rsidR="007858F9">
        <w:rPr>
          <w:lang w:val="en-AU"/>
        </w:rPr>
        <w:t xml:space="preserve">Psychologists </w:t>
      </w:r>
      <w:r w:rsidR="008439E2" w:rsidRPr="0068540B">
        <w:rPr>
          <w:lang w:val="en-AU"/>
        </w:rPr>
        <w:t>with multiple endorsements by endorsement type</w:t>
      </w:r>
      <w:bookmarkEnd w:id="4"/>
    </w:p>
    <w:tbl>
      <w:tblPr>
        <w:tblW w:w="4674" w:type="pct"/>
        <w:jc w:val="center"/>
        <w:tblLook w:val="04A0"/>
      </w:tblPr>
      <w:tblGrid>
        <w:gridCol w:w="3804"/>
        <w:gridCol w:w="681"/>
        <w:gridCol w:w="925"/>
        <w:gridCol w:w="769"/>
        <w:gridCol w:w="771"/>
        <w:gridCol w:w="1370"/>
        <w:gridCol w:w="925"/>
        <w:gridCol w:w="925"/>
        <w:gridCol w:w="925"/>
        <w:gridCol w:w="925"/>
        <w:gridCol w:w="1230"/>
      </w:tblGrid>
      <w:tr w:rsidR="000F0E0A" w:rsidRPr="00655D5D" w:rsidTr="000F0E0A">
        <w:trPr>
          <w:cantSplit/>
          <w:trHeight w:val="2451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34"/>
              <w:jc w:val="center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 xml:space="preserve">Clinical </w:t>
            </w:r>
            <w:r w:rsidR="00557BDC">
              <w:rPr>
                <w:rFonts w:eastAsia="Times New Roman" w:cs="Arial"/>
                <w:b/>
                <w:bCs/>
                <w:color w:val="FFFFFF"/>
              </w:rPr>
              <w:t>Neurop</w:t>
            </w:r>
            <w:r w:rsidRPr="00655D5D">
              <w:rPr>
                <w:rFonts w:eastAsia="Times New Roman" w:cs="Arial"/>
                <w:b/>
                <w:bCs/>
                <w:color w:val="FFFFFF"/>
              </w:rPr>
              <w:t>sychology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557BDC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Cl</w:t>
            </w:r>
            <w:r w:rsidR="00557BDC">
              <w:rPr>
                <w:rFonts w:eastAsia="Times New Roman" w:cs="Arial"/>
                <w:b/>
                <w:bCs/>
                <w:color w:val="FFFFFF"/>
              </w:rPr>
              <w:t>inical Psych</w:t>
            </w:r>
            <w:r w:rsidRPr="00655D5D">
              <w:rPr>
                <w:rFonts w:eastAsia="Times New Roman" w:cs="Arial"/>
                <w:b/>
                <w:bCs/>
                <w:color w:val="FFFFFF"/>
              </w:rPr>
              <w:t>ology</w:t>
            </w:r>
          </w:p>
        </w:tc>
        <w:tc>
          <w:tcPr>
            <w:tcW w:w="29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Community Psychology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Counselling Psychology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Educational &amp; Developmental Psychology</w:t>
            </w:r>
          </w:p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Forensic Psychology</w:t>
            </w:r>
          </w:p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Health Psychology</w:t>
            </w:r>
          </w:p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007DC3"/>
            <w:textDirection w:val="btLr"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Organisational Psychology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007DC3"/>
            <w:textDirection w:val="btLr"/>
          </w:tcPr>
          <w:p w:rsidR="000F0E0A" w:rsidRPr="00655D5D" w:rsidRDefault="000F0E0A" w:rsidP="00655D5D">
            <w:pPr>
              <w:spacing w:before="80" w:after="80"/>
              <w:ind w:left="113" w:right="113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Sport &amp; Exercise Psychology</w:t>
            </w:r>
          </w:p>
        </w:tc>
        <w:tc>
          <w:tcPr>
            <w:tcW w:w="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textDirection w:val="btLr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ind w:left="113" w:right="113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Total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557BDC" w:rsidP="00655D5D">
            <w:pPr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Clinical Neurop</w:t>
            </w:r>
            <w:r w:rsidR="000F0E0A" w:rsidRPr="00655D5D">
              <w:rPr>
                <w:rFonts w:cs="Arial"/>
                <w:color w:val="000000"/>
              </w:rPr>
              <w:t>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1629FC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557BDC">
              <w:rPr>
                <w:rFonts w:cs="Arial"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557BDC" w:rsidP="00655D5D">
            <w:pPr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Clinical P</w:t>
            </w:r>
            <w:r w:rsidR="000F0E0A" w:rsidRPr="00655D5D">
              <w:rPr>
                <w:rFonts w:cs="Arial"/>
                <w:color w:val="000000"/>
              </w:rPr>
              <w:t>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  <w:r w:rsidR="00BB16CB">
              <w:rPr>
                <w:rFonts w:cs="Arial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="00BB16CB">
              <w:rPr>
                <w:rFonts w:cs="Arial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BB16CB">
              <w:rPr>
                <w:rFonts w:cs="Arial"/>
                <w:color w:val="000000"/>
              </w:rPr>
              <w:t>71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Community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C75285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Counselling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BB16CB">
              <w:rPr>
                <w:rFonts w:cs="Arial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BB16CB">
              <w:rPr>
                <w:rFonts w:cs="Arial"/>
                <w:color w:val="000000"/>
              </w:rPr>
              <w:t>40</w:t>
            </w:r>
          </w:p>
        </w:tc>
      </w:tr>
      <w:tr w:rsidR="000F0E0A" w:rsidRPr="00655D5D" w:rsidTr="000F0E0A">
        <w:trPr>
          <w:trHeight w:val="58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Educational &amp; Developmental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Forensic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Health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Organisational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Sport &amp; Exercise Psychology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FFFFFF"/>
            <w:vAlign w:val="bottom"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BFBFBF" w:themeColor="background1" w:themeShade="BF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655D5D">
              <w:rPr>
                <w:rFonts w:cs="Arial"/>
                <w:color w:val="000000"/>
              </w:rPr>
              <w:t>0</w:t>
            </w:r>
          </w:p>
        </w:tc>
      </w:tr>
      <w:tr w:rsidR="000F0E0A" w:rsidRPr="00655D5D" w:rsidTr="000F0E0A">
        <w:trPr>
          <w:trHeight w:val="340"/>
          <w:jc w:val="center"/>
        </w:trPr>
        <w:tc>
          <w:tcPr>
            <w:tcW w:w="1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0F0E0A" w:rsidRPr="00655D5D" w:rsidRDefault="000F0E0A" w:rsidP="00655D5D">
            <w:pPr>
              <w:spacing w:before="80" w:after="80"/>
              <w:rPr>
                <w:rFonts w:eastAsia="Times New Roman" w:cs="Arial"/>
                <w:b/>
                <w:bCs/>
                <w:color w:val="FFFFFF"/>
              </w:rPr>
            </w:pPr>
            <w:r w:rsidRPr="00655D5D">
              <w:rPr>
                <w:rFonts w:eastAsia="Times New Roman" w:cs="Arial"/>
                <w:b/>
                <w:bCs/>
                <w:color w:val="FFFFFF"/>
              </w:rPr>
              <w:t>Total</w:t>
            </w:r>
          </w:p>
        </w:tc>
        <w:tc>
          <w:tcPr>
            <w:tcW w:w="25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0F0E0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 w:rsidRPr="00655D5D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0A6FAE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="00A03B6A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="00BB16CB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5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</w:t>
            </w:r>
            <w:r w:rsidR="00BB16CB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3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7192CC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349" w:type="pct"/>
            <w:tcBorders>
              <w:top w:val="single" w:sz="4" w:space="0" w:color="D3D3D3"/>
              <w:left w:val="single" w:sz="4" w:space="0" w:color="BFBFBF" w:themeColor="background1" w:themeShade="BF"/>
              <w:bottom w:val="single" w:sz="4" w:space="0" w:color="D3D3D3"/>
              <w:right w:val="single" w:sz="4" w:space="0" w:color="BFBFBF" w:themeColor="background1" w:themeShade="BF"/>
            </w:tcBorders>
            <w:shd w:val="clear" w:color="000000" w:fill="7192CC"/>
            <w:vAlign w:val="bottom"/>
          </w:tcPr>
          <w:p w:rsidR="000F0E0A" w:rsidRPr="00655D5D" w:rsidRDefault="00A03B6A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464" w:type="pct"/>
            <w:tcBorders>
              <w:top w:val="nil"/>
              <w:left w:val="single" w:sz="4" w:space="0" w:color="BFBFBF" w:themeColor="background1" w:themeShade="BF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0F0E0A" w:rsidRPr="00655D5D" w:rsidRDefault="00BB16CB" w:rsidP="00655D5D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840</w:t>
            </w:r>
          </w:p>
        </w:tc>
      </w:tr>
    </w:tbl>
    <w:p w:rsidR="008439E2" w:rsidRPr="0068540B" w:rsidRDefault="008439E2" w:rsidP="00C92F73">
      <w:pPr>
        <w:rPr>
          <w:rFonts w:cs="Arial"/>
        </w:rPr>
      </w:pPr>
    </w:p>
    <w:p w:rsidR="007858F9" w:rsidRPr="007858F9" w:rsidRDefault="007858F9" w:rsidP="00CA43D6">
      <w:pPr>
        <w:ind w:left="426"/>
        <w:rPr>
          <w:rFonts w:cs="Arial"/>
          <w:sz w:val="18"/>
          <w:szCs w:val="18"/>
          <w:lang w:val="en-AU"/>
        </w:rPr>
      </w:pPr>
      <w:r w:rsidRPr="007858F9">
        <w:rPr>
          <w:rFonts w:cs="Arial"/>
          <w:sz w:val="18"/>
          <w:szCs w:val="18"/>
          <w:lang w:val="en-AU"/>
        </w:rPr>
        <w:t>Records with more than two endorsements have been t</w:t>
      </w:r>
      <w:r>
        <w:rPr>
          <w:rFonts w:cs="Arial"/>
          <w:sz w:val="18"/>
          <w:szCs w:val="18"/>
          <w:lang w:val="en-AU"/>
        </w:rPr>
        <w:t>reated as two endorsement cases</w:t>
      </w:r>
      <w:r w:rsidR="00C50B12">
        <w:rPr>
          <w:rFonts w:cs="Arial"/>
          <w:sz w:val="18"/>
          <w:szCs w:val="18"/>
          <w:lang w:val="en-AU"/>
        </w:rPr>
        <w:t>. There are 70 psychologists with more than two endorsements</w:t>
      </w:r>
      <w:r w:rsidR="00E06F0B">
        <w:rPr>
          <w:rFonts w:cs="Arial"/>
          <w:sz w:val="18"/>
          <w:szCs w:val="18"/>
          <w:lang w:val="en-AU"/>
        </w:rPr>
        <w:t>,</w:t>
      </w:r>
      <w:r w:rsidR="002C6AD9">
        <w:rPr>
          <w:rFonts w:cs="Arial"/>
          <w:sz w:val="18"/>
          <w:szCs w:val="18"/>
          <w:lang w:val="en-AU"/>
        </w:rPr>
        <w:t xml:space="preserve"> and for these figures the</w:t>
      </w:r>
      <w:r w:rsidR="00C50B12">
        <w:rPr>
          <w:rFonts w:cs="Arial"/>
          <w:sz w:val="18"/>
          <w:szCs w:val="18"/>
          <w:lang w:val="en-AU"/>
        </w:rPr>
        <w:t xml:space="preserve"> endorsements</w:t>
      </w:r>
      <w:r w:rsidR="002C6AD9">
        <w:rPr>
          <w:rFonts w:cs="Arial"/>
          <w:sz w:val="18"/>
          <w:szCs w:val="18"/>
          <w:lang w:val="en-AU"/>
        </w:rPr>
        <w:t xml:space="preserve"> that appear first and second on </w:t>
      </w:r>
      <w:r w:rsidR="00E06F0B">
        <w:rPr>
          <w:rFonts w:cs="Arial"/>
          <w:sz w:val="18"/>
          <w:szCs w:val="18"/>
          <w:lang w:val="en-AU"/>
        </w:rPr>
        <w:t>their record</w:t>
      </w:r>
      <w:r w:rsidR="00C50B12">
        <w:rPr>
          <w:rFonts w:cs="Arial"/>
          <w:sz w:val="18"/>
          <w:szCs w:val="18"/>
          <w:lang w:val="en-AU"/>
        </w:rPr>
        <w:t xml:space="preserve"> have been used.</w:t>
      </w:r>
    </w:p>
    <w:p w:rsidR="005F5178" w:rsidRPr="0068540B" w:rsidRDefault="005F5178" w:rsidP="00C92F73">
      <w:pPr>
        <w:rPr>
          <w:rFonts w:cs="Arial"/>
        </w:rPr>
      </w:pPr>
    </w:p>
    <w:p w:rsidR="00DA1AEF" w:rsidRPr="0068540B" w:rsidRDefault="00DA1AEF" w:rsidP="00C92F73">
      <w:pPr>
        <w:rPr>
          <w:rFonts w:cs="Arial"/>
        </w:rPr>
      </w:pPr>
    </w:p>
    <w:p w:rsidR="00A36B54" w:rsidRDefault="00E67C87" w:rsidP="00E67C87">
      <w:pPr>
        <w:pStyle w:val="AHPRASubhead"/>
        <w:rPr>
          <w:rFonts w:cs="Arial"/>
          <w:szCs w:val="20"/>
        </w:rPr>
      </w:pPr>
      <w:r w:rsidRPr="0068540B">
        <w:rPr>
          <w:rFonts w:cs="Arial"/>
          <w:szCs w:val="20"/>
        </w:rPr>
        <w:br w:type="column"/>
      </w:r>
    </w:p>
    <w:p w:rsidR="0003121A" w:rsidRDefault="0003121A" w:rsidP="00450F84">
      <w:pPr>
        <w:pStyle w:val="Heading2"/>
      </w:pPr>
    </w:p>
    <w:p w:rsidR="00E67C87" w:rsidRPr="009E28F8" w:rsidRDefault="00BD0A2B" w:rsidP="00BD0A2B">
      <w:pPr>
        <w:pStyle w:val="Heading2"/>
        <w:ind w:firstLine="142"/>
      </w:pPr>
      <w:bookmarkStart w:id="5" w:name="_Toc362015843"/>
      <w:r>
        <w:t xml:space="preserve">Table 4 </w:t>
      </w:r>
      <w:r w:rsidR="00052A39">
        <w:t>–</w:t>
      </w:r>
      <w:r>
        <w:t xml:space="preserve"> </w:t>
      </w:r>
      <w:r w:rsidR="00052A39">
        <w:t>Area of practice endorsements</w:t>
      </w:r>
      <w:r w:rsidR="00A21D20">
        <w:t xml:space="preserve"> by ARIA</w:t>
      </w:r>
      <w:r w:rsidR="00E67C87" w:rsidRPr="009E28F8">
        <w:t>+ Code</w:t>
      </w:r>
      <w:bookmarkEnd w:id="5"/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436"/>
        <w:gridCol w:w="1379"/>
        <w:gridCol w:w="1379"/>
        <w:gridCol w:w="1379"/>
        <w:gridCol w:w="1379"/>
        <w:gridCol w:w="1379"/>
        <w:gridCol w:w="1379"/>
        <w:gridCol w:w="1379"/>
      </w:tblGrid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Endorsement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Metropolitan and major cities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Outer suburban and large regional cities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Outlying suburban, regional areas and towns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Outer regional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Remote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007DC3"/>
            <w:vAlign w:val="center"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TOTAL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007DC3"/>
            <w:vAlign w:val="center"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Non-resident</w:t>
            </w:r>
            <w:r w:rsidR="00C776D1">
              <w:rPr>
                <w:rFonts w:eastAsia="Times New Roman" w:cs="Arial"/>
                <w:b/>
                <w:bCs/>
                <w:color w:val="FFFFFF"/>
              </w:rPr>
              <w:t>*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007DC3"/>
            <w:vAlign w:val="center"/>
            <w:hideMark/>
          </w:tcPr>
          <w:p w:rsidR="0094180B" w:rsidRPr="00045A50" w:rsidRDefault="0094180B" w:rsidP="0094180B">
            <w:pPr>
              <w:spacing w:before="80" w:after="80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>
              <w:rPr>
                <w:rFonts w:eastAsia="Times New Roman" w:cs="Arial"/>
                <w:b/>
                <w:bCs/>
                <w:color w:val="FFFFFF"/>
              </w:rPr>
              <w:t>GRAND TOTAL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Clinical Neuropsychology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94180B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511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94180B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519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Clinical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1</w:t>
            </w:r>
            <w:r w:rsidR="00771039">
              <w:rPr>
                <w:rFonts w:cs="Arial"/>
                <w:color w:val="000000"/>
              </w:rPr>
              <w:t>01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77103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676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77103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77103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77103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5866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77103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771039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5954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Community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77103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2C6AD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77103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77103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771039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Counselling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851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867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Educational &amp; Developmental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517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522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Forensic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Pr="00045A50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Pr="00045A50" w:rsidRDefault="00C0795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461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Health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C0795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F323F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F323F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Organisational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F323F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409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Default="00F323FF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414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Sport &amp; Exercise Psychology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F323FF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6B06B9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color w:val="000000"/>
              </w:rPr>
            </w:pPr>
            <w:r w:rsidRPr="00045A50">
              <w:rPr>
                <w:rFonts w:cs="Arial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Pr="00045A50" w:rsidRDefault="006B06B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94180B" w:rsidRPr="00045A50" w:rsidRDefault="006B06B9" w:rsidP="0094180B">
            <w:pPr>
              <w:spacing w:before="80" w:after="8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2C6AD9" w:rsidP="00045A50">
            <w:pPr>
              <w:spacing w:before="80" w:after="8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</w:tr>
      <w:tr w:rsidR="0094180B" w:rsidRPr="00045A50" w:rsidTr="006D6334">
        <w:trPr>
          <w:trHeight w:val="340"/>
        </w:trPr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94180B" w:rsidRPr="00045A50" w:rsidRDefault="0094180B" w:rsidP="00045A50">
            <w:pPr>
              <w:spacing w:before="80" w:after="80"/>
              <w:rPr>
                <w:rFonts w:eastAsia="Times New Roman" w:cs="Arial"/>
                <w:b/>
                <w:bCs/>
                <w:color w:val="FFFFFF"/>
              </w:rPr>
            </w:pPr>
            <w:r w:rsidRPr="00045A50">
              <w:rPr>
                <w:rFonts w:eastAsia="Times New Roman" w:cs="Arial"/>
                <w:b/>
                <w:bCs/>
                <w:color w:val="FFFFFF"/>
              </w:rPr>
              <w:t>Grand Total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6B06B9" w:rsidP="00045A50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6B06B9" w:rsidP="00045A50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161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  <w:r w:rsidR="00F23952">
              <w:rPr>
                <w:rFonts w:cs="Arial"/>
                <w:b/>
                <w:bCs/>
                <w:color w:val="000000"/>
              </w:rPr>
              <w:t>05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</w:t>
            </w:r>
            <w:r w:rsidR="00F23952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94180B" w:rsidP="00045A50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F23952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</w:tcPr>
          <w:p w:rsidR="0094180B" w:rsidRDefault="00F23952" w:rsidP="0094180B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9008</w:t>
            </w:r>
          </w:p>
        </w:tc>
        <w:tc>
          <w:tcPr>
            <w:tcW w:w="13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</w:tcPr>
          <w:p w:rsidR="0094180B" w:rsidRDefault="00F23952" w:rsidP="0094180B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143</w:t>
            </w:r>
          </w:p>
        </w:tc>
        <w:tc>
          <w:tcPr>
            <w:tcW w:w="137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bottom"/>
            <w:hideMark/>
          </w:tcPr>
          <w:p w:rsidR="0094180B" w:rsidRPr="00045A50" w:rsidRDefault="00F23952" w:rsidP="00045A50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9151</w:t>
            </w:r>
          </w:p>
        </w:tc>
      </w:tr>
    </w:tbl>
    <w:p w:rsidR="00C776D1" w:rsidRPr="00C776D1" w:rsidRDefault="00C776D1" w:rsidP="002C6AD9">
      <w:pPr>
        <w:pStyle w:val="AHPRASubhead"/>
        <w:spacing w:before="120"/>
        <w:ind w:left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i/>
          <w:color w:val="auto"/>
          <w:sz w:val="18"/>
          <w:szCs w:val="18"/>
        </w:rPr>
        <w:t xml:space="preserve">* </w:t>
      </w:r>
      <w:r>
        <w:rPr>
          <w:rFonts w:cs="Arial"/>
          <w:b w:val="0"/>
          <w:color w:val="auto"/>
          <w:sz w:val="18"/>
          <w:szCs w:val="18"/>
        </w:rPr>
        <w:t>Non-</w:t>
      </w:r>
      <w:r w:rsidR="00052A39">
        <w:rPr>
          <w:rFonts w:cs="Arial"/>
          <w:b w:val="0"/>
          <w:color w:val="auto"/>
          <w:sz w:val="18"/>
          <w:szCs w:val="18"/>
        </w:rPr>
        <w:t>resident is not an ARIA+ Code, N</w:t>
      </w:r>
      <w:r>
        <w:rPr>
          <w:rFonts w:cs="Arial"/>
          <w:b w:val="0"/>
          <w:color w:val="auto"/>
          <w:sz w:val="18"/>
          <w:szCs w:val="18"/>
        </w:rPr>
        <w:t>on-resident represents psychologists who do not have an Australian Principal Place of Practice recorded on the register</w:t>
      </w:r>
    </w:p>
    <w:p w:rsidR="001540DA" w:rsidRDefault="000F0E0A" w:rsidP="002C6AD9">
      <w:pPr>
        <w:pStyle w:val="AHPRASubhead"/>
        <w:spacing w:before="120"/>
        <w:ind w:left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>Psychologists with more than one principal place of practice recorded have been included only once for the location that appears first in the record.</w:t>
      </w:r>
    </w:p>
    <w:p w:rsidR="00052A39" w:rsidRDefault="00052A39" w:rsidP="002C6AD9">
      <w:pPr>
        <w:pStyle w:val="AHPRASubhead"/>
        <w:spacing w:before="120"/>
        <w:ind w:left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>Psychologists with more than one endorsement are included in these figures for each endorsement they hold</w:t>
      </w:r>
    </w:p>
    <w:p w:rsidR="00AD7E2B" w:rsidRPr="000327B1" w:rsidRDefault="000327B1" w:rsidP="002C6AD9">
      <w:pPr>
        <w:pStyle w:val="AHPRASubhead"/>
        <w:spacing w:before="120" w:after="80"/>
        <w:ind w:left="142"/>
        <w:rPr>
          <w:rFonts w:cs="Arial"/>
          <w:b w:val="0"/>
          <w:i/>
          <w:color w:val="auto"/>
          <w:sz w:val="18"/>
          <w:szCs w:val="18"/>
        </w:rPr>
      </w:pPr>
      <w:r>
        <w:rPr>
          <w:rFonts w:cs="Arial"/>
          <w:b w:val="0"/>
          <w:i/>
          <w:color w:val="auto"/>
          <w:sz w:val="18"/>
          <w:szCs w:val="18"/>
        </w:rPr>
        <w:t xml:space="preserve">Note - </w:t>
      </w:r>
      <w:r w:rsidRPr="000327B1">
        <w:rPr>
          <w:rFonts w:cs="Arial"/>
          <w:b w:val="0"/>
          <w:color w:val="auto"/>
          <w:sz w:val="18"/>
          <w:szCs w:val="18"/>
        </w:rPr>
        <w:t xml:space="preserve">The location classifications are </w:t>
      </w:r>
      <w:r>
        <w:rPr>
          <w:rFonts w:cs="Arial"/>
          <w:b w:val="0"/>
          <w:color w:val="auto"/>
          <w:sz w:val="18"/>
          <w:szCs w:val="18"/>
        </w:rPr>
        <w:t xml:space="preserve">according to </w:t>
      </w:r>
      <w:r w:rsidRPr="000327B1">
        <w:rPr>
          <w:rFonts w:cs="Arial"/>
          <w:b w:val="0"/>
          <w:color w:val="auto"/>
          <w:sz w:val="18"/>
          <w:szCs w:val="18"/>
        </w:rPr>
        <w:t>ARIA+ Codes</w:t>
      </w:r>
      <w:r w:rsidR="00696BD2" w:rsidRPr="000327B1">
        <w:rPr>
          <w:rFonts w:cs="Arial"/>
          <w:b w:val="0"/>
          <w:color w:val="auto"/>
          <w:sz w:val="18"/>
          <w:szCs w:val="18"/>
        </w:rPr>
        <w:t xml:space="preserve"> worked out on a scale </w:t>
      </w:r>
      <w:r>
        <w:rPr>
          <w:rFonts w:cs="Arial"/>
          <w:b w:val="0"/>
          <w:color w:val="auto"/>
          <w:sz w:val="18"/>
          <w:szCs w:val="18"/>
        </w:rPr>
        <w:t>from 0-15 as follows:</w:t>
      </w:r>
    </w:p>
    <w:p w:rsidR="00912F1B" w:rsidRPr="000327B1" w:rsidRDefault="00912F1B" w:rsidP="00912F1B">
      <w:pPr>
        <w:pStyle w:val="PlainText"/>
        <w:ind w:firstLine="567"/>
        <w:rPr>
          <w:rFonts w:ascii="Arial" w:hAnsi="Arial" w:cs="Arial"/>
          <w:color w:val="000000"/>
          <w:sz w:val="18"/>
          <w:szCs w:val="18"/>
        </w:rPr>
      </w:pPr>
      <w:r w:rsidRPr="000327B1">
        <w:rPr>
          <w:rFonts w:ascii="Arial" w:hAnsi="Arial" w:cs="Arial"/>
          <w:color w:val="000000"/>
          <w:sz w:val="18"/>
          <w:szCs w:val="18"/>
        </w:rPr>
        <w:t>0 – 0.10 Metropolitan and major cities</w:t>
      </w:r>
      <w:r>
        <w:rPr>
          <w:rFonts w:ascii="Arial" w:hAnsi="Arial" w:cs="Arial"/>
          <w:color w:val="000000"/>
          <w:sz w:val="18"/>
          <w:szCs w:val="18"/>
        </w:rPr>
        <w:t xml:space="preserve"> (i.e. Bondi NSW, Canberra ACT, Fremantle WA, Melbourne Vic.)</w:t>
      </w:r>
    </w:p>
    <w:p w:rsidR="00912F1B" w:rsidRPr="000327B1" w:rsidRDefault="00912F1B" w:rsidP="00912F1B">
      <w:pPr>
        <w:pStyle w:val="PlainText"/>
        <w:ind w:firstLine="567"/>
        <w:rPr>
          <w:rFonts w:ascii="Arial" w:hAnsi="Arial" w:cs="Arial"/>
          <w:color w:val="000000"/>
          <w:sz w:val="18"/>
          <w:szCs w:val="18"/>
        </w:rPr>
      </w:pPr>
      <w:r w:rsidRPr="000327B1">
        <w:rPr>
          <w:rFonts w:ascii="Arial" w:hAnsi="Arial" w:cs="Arial"/>
          <w:color w:val="000000"/>
          <w:sz w:val="18"/>
          <w:szCs w:val="18"/>
        </w:rPr>
        <w:t>&gt;0.10 – 0.25 Outer suburban and large regional cities</w:t>
      </w:r>
      <w:r>
        <w:rPr>
          <w:rFonts w:ascii="Arial" w:hAnsi="Arial" w:cs="Arial"/>
          <w:color w:val="000000"/>
          <w:sz w:val="18"/>
          <w:szCs w:val="18"/>
        </w:rPr>
        <w:t xml:space="preserve"> (i.e. Geelong Vic, McKellar ACT, Robina Qld, Wollongong NSW)</w:t>
      </w:r>
    </w:p>
    <w:p w:rsidR="00912F1B" w:rsidRPr="000327B1" w:rsidRDefault="00912F1B" w:rsidP="00912F1B">
      <w:pPr>
        <w:pStyle w:val="PlainText"/>
        <w:ind w:firstLine="567"/>
        <w:rPr>
          <w:rFonts w:ascii="Arial" w:hAnsi="Arial" w:cs="Arial"/>
          <w:color w:val="000000"/>
          <w:sz w:val="18"/>
          <w:szCs w:val="18"/>
        </w:rPr>
      </w:pPr>
      <w:r w:rsidRPr="000327B1">
        <w:rPr>
          <w:rFonts w:ascii="Arial" w:hAnsi="Arial" w:cs="Arial"/>
          <w:color w:val="000000"/>
          <w:sz w:val="18"/>
          <w:szCs w:val="18"/>
        </w:rPr>
        <w:t>&gt;0.25 – 2.40 Outlying suburban, regional areas and towns</w:t>
      </w:r>
      <w:r>
        <w:rPr>
          <w:rFonts w:ascii="Arial" w:hAnsi="Arial" w:cs="Arial"/>
          <w:color w:val="000000"/>
          <w:sz w:val="18"/>
          <w:szCs w:val="18"/>
        </w:rPr>
        <w:t xml:space="preserve"> (i.e. Albury NSW, Aldinga Beach SA, Launceston Tas, Melton Vic.)</w:t>
      </w:r>
    </w:p>
    <w:p w:rsidR="00912F1B" w:rsidRPr="000327B1" w:rsidRDefault="00912F1B" w:rsidP="00912F1B">
      <w:pPr>
        <w:pStyle w:val="PlainText"/>
        <w:ind w:firstLine="567"/>
        <w:rPr>
          <w:rFonts w:ascii="Arial" w:hAnsi="Arial" w:cs="Arial"/>
          <w:color w:val="000000"/>
          <w:sz w:val="18"/>
          <w:szCs w:val="18"/>
        </w:rPr>
      </w:pPr>
      <w:r w:rsidRPr="000327B1">
        <w:rPr>
          <w:rFonts w:ascii="Arial" w:hAnsi="Arial" w:cs="Arial"/>
          <w:color w:val="000000"/>
          <w:sz w:val="18"/>
          <w:szCs w:val="18"/>
        </w:rPr>
        <w:t>&gt;2.40 – 5.92 Outer regional</w:t>
      </w:r>
      <w:r>
        <w:rPr>
          <w:rFonts w:ascii="Arial" w:hAnsi="Arial" w:cs="Arial"/>
          <w:color w:val="000000"/>
          <w:sz w:val="18"/>
          <w:szCs w:val="18"/>
        </w:rPr>
        <w:t xml:space="preserve"> (i.e. Coffs Harbour NSW, Mildura Vic, Margaret River WA, Cairns Qld)</w:t>
      </w:r>
    </w:p>
    <w:p w:rsidR="00912F1B" w:rsidRPr="000327B1" w:rsidRDefault="00912F1B" w:rsidP="00912F1B">
      <w:pPr>
        <w:pStyle w:val="PlainText"/>
        <w:ind w:firstLine="567"/>
        <w:rPr>
          <w:rFonts w:ascii="Arial" w:hAnsi="Arial" w:cs="Arial"/>
          <w:color w:val="000000"/>
          <w:sz w:val="18"/>
          <w:szCs w:val="18"/>
        </w:rPr>
      </w:pPr>
      <w:r w:rsidRPr="000327B1">
        <w:rPr>
          <w:rFonts w:ascii="Arial" w:hAnsi="Arial" w:cs="Arial"/>
          <w:color w:val="000000"/>
          <w:sz w:val="18"/>
          <w:szCs w:val="18"/>
        </w:rPr>
        <w:t>&gt;5.92 – 15.00 Remote</w:t>
      </w:r>
      <w:r>
        <w:rPr>
          <w:rFonts w:ascii="Arial" w:hAnsi="Arial" w:cs="Arial"/>
          <w:color w:val="000000"/>
          <w:sz w:val="18"/>
          <w:szCs w:val="18"/>
        </w:rPr>
        <w:t xml:space="preserve"> (i.e. Alice Springs NT, King Island Tas, Mt Isa Qld, Roxby Downs SA)</w:t>
      </w:r>
    </w:p>
    <w:p w:rsidR="000327B1" w:rsidRPr="000327B1" w:rsidRDefault="000327B1" w:rsidP="000327B1">
      <w:pPr>
        <w:autoSpaceDE w:val="0"/>
        <w:autoSpaceDN w:val="0"/>
        <w:adjustRightInd w:val="0"/>
        <w:spacing w:before="80"/>
        <w:ind w:left="567"/>
        <w:rPr>
          <w:rFonts w:cs="Arial"/>
          <w:sz w:val="18"/>
          <w:szCs w:val="18"/>
          <w:lang w:val="en-AU"/>
        </w:rPr>
      </w:pPr>
      <w:r w:rsidRPr="000327B1">
        <w:rPr>
          <w:rFonts w:cs="Arial"/>
          <w:sz w:val="18"/>
          <w:szCs w:val="18"/>
          <w:lang w:val="en-AU"/>
        </w:rPr>
        <w:t>For more de</w:t>
      </w:r>
      <w:r w:rsidR="00C10A02">
        <w:rPr>
          <w:rFonts w:cs="Arial"/>
          <w:sz w:val="18"/>
          <w:szCs w:val="18"/>
          <w:lang w:val="en-AU"/>
        </w:rPr>
        <w:t>tail refer to: Mathews, Rebecca</w:t>
      </w:r>
      <w:r w:rsidRPr="000327B1">
        <w:rPr>
          <w:rFonts w:cs="Arial"/>
          <w:sz w:val="18"/>
          <w:szCs w:val="18"/>
          <w:lang w:val="en-AU"/>
        </w:rPr>
        <w:t>, Stokes, David , Crea, Katherine and Grenyer, Brin F. S.(2010) 'The Australian</w:t>
      </w:r>
      <w:r>
        <w:rPr>
          <w:rFonts w:cs="Arial"/>
          <w:sz w:val="18"/>
          <w:szCs w:val="18"/>
          <w:lang w:val="en-AU"/>
        </w:rPr>
        <w:t xml:space="preserve"> </w:t>
      </w:r>
      <w:r w:rsidRPr="000327B1">
        <w:rPr>
          <w:rFonts w:cs="Arial"/>
          <w:sz w:val="18"/>
          <w:szCs w:val="18"/>
          <w:lang w:val="en-AU"/>
        </w:rPr>
        <w:t xml:space="preserve">Psychology Workforce 1: A national profile of psychologists in practice', </w:t>
      </w:r>
      <w:r w:rsidRPr="00A36B54">
        <w:rPr>
          <w:rFonts w:cs="Arial"/>
          <w:i/>
          <w:sz w:val="18"/>
          <w:szCs w:val="18"/>
          <w:lang w:val="en-AU"/>
        </w:rPr>
        <w:t>Australian Psychologist</w:t>
      </w:r>
      <w:r w:rsidRPr="000327B1">
        <w:rPr>
          <w:rFonts w:cs="Arial"/>
          <w:sz w:val="18"/>
          <w:szCs w:val="18"/>
          <w:lang w:val="en-AU"/>
        </w:rPr>
        <w:t>, 45: 3, 154 — 167</w:t>
      </w:r>
      <w:r w:rsidR="00A36B54">
        <w:rPr>
          <w:rFonts w:cs="Arial"/>
          <w:sz w:val="18"/>
          <w:szCs w:val="18"/>
          <w:lang w:val="en-AU"/>
        </w:rPr>
        <w:t>.</w:t>
      </w:r>
    </w:p>
    <w:p w:rsidR="00A47764" w:rsidRPr="0068540B" w:rsidRDefault="00A47764">
      <w:pPr>
        <w:rPr>
          <w:rFonts w:cs="Arial"/>
          <w:b/>
          <w:color w:val="008EC4"/>
          <w:lang w:val="en-AU"/>
        </w:rPr>
      </w:pPr>
      <w:r w:rsidRPr="0068540B">
        <w:rPr>
          <w:rFonts w:cs="Arial"/>
        </w:rPr>
        <w:br w:type="page"/>
      </w:r>
    </w:p>
    <w:p w:rsidR="009E5AF6" w:rsidRPr="00930AA8" w:rsidRDefault="009E5AF6" w:rsidP="001F034F">
      <w:pPr>
        <w:pStyle w:val="AHPRASubhead"/>
        <w:spacing w:after="120"/>
        <w:rPr>
          <w:rFonts w:cs="Arial"/>
          <w:sz w:val="24"/>
        </w:rPr>
      </w:pPr>
    </w:p>
    <w:p w:rsidR="00E67C87" w:rsidRPr="000B2386" w:rsidRDefault="00BD0A2B" w:rsidP="00B92C9A">
      <w:pPr>
        <w:pStyle w:val="Heading2"/>
        <w:spacing w:before="0"/>
        <w:ind w:firstLine="284"/>
      </w:pPr>
      <w:bookmarkStart w:id="6" w:name="_Toc362015844"/>
      <w:r w:rsidRPr="00930AA8">
        <w:t xml:space="preserve">Table 5 - </w:t>
      </w:r>
      <w:r w:rsidR="000B2386" w:rsidRPr="00930AA8">
        <w:t>Area of practice e</w:t>
      </w:r>
      <w:r w:rsidR="00011FFE" w:rsidRPr="00930AA8">
        <w:t>nd</w:t>
      </w:r>
      <w:r w:rsidR="00011FFE">
        <w:t>orsement</w:t>
      </w:r>
      <w:r>
        <w:t>s</w:t>
      </w:r>
      <w:r w:rsidR="00011FFE">
        <w:t xml:space="preserve"> by s</w:t>
      </w:r>
      <w:r w:rsidR="006619DC">
        <w:t>tate</w:t>
      </w:r>
      <w:r w:rsidR="00011FFE">
        <w:t xml:space="preserve"> or territory</w:t>
      </w:r>
      <w:r w:rsidR="006619DC">
        <w:t xml:space="preserve"> by ARIA</w:t>
      </w:r>
      <w:r w:rsidR="007E01AD" w:rsidRPr="000B2386">
        <w:t>+ Code</w:t>
      </w:r>
      <w:bookmarkEnd w:id="6"/>
    </w:p>
    <w:tbl>
      <w:tblPr>
        <w:tblW w:w="13243" w:type="dxa"/>
        <w:tblInd w:w="39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/>
      </w:tblPr>
      <w:tblGrid>
        <w:gridCol w:w="2693"/>
        <w:gridCol w:w="1507"/>
        <w:gridCol w:w="1507"/>
        <w:gridCol w:w="1507"/>
        <w:gridCol w:w="1507"/>
        <w:gridCol w:w="1507"/>
        <w:gridCol w:w="1507"/>
        <w:gridCol w:w="1508"/>
      </w:tblGrid>
      <w:tr w:rsidR="00E06F0B" w:rsidRPr="000B2386" w:rsidTr="0063073D">
        <w:trPr>
          <w:trHeight w:val="340"/>
          <w:tblHeader/>
        </w:trPr>
        <w:tc>
          <w:tcPr>
            <w:tcW w:w="2693" w:type="dxa"/>
            <w:shd w:val="clear" w:color="auto" w:fill="007DC3"/>
            <w:vAlign w:val="center"/>
            <w:hideMark/>
          </w:tcPr>
          <w:p w:rsidR="00E06F0B" w:rsidRPr="000B2386" w:rsidRDefault="0063073D" w:rsidP="00DA0120">
            <w:pPr>
              <w:spacing w:before="20" w:after="20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Area of practice e</w:t>
            </w:r>
            <w:r w:rsidR="00E06F0B"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ndorsement</w:t>
            </w:r>
          </w:p>
        </w:tc>
        <w:tc>
          <w:tcPr>
            <w:tcW w:w="1507" w:type="dxa"/>
            <w:shd w:val="clear" w:color="000000" w:fill="007DC3"/>
            <w:vAlign w:val="center"/>
            <w:hideMark/>
          </w:tcPr>
          <w:p w:rsidR="00E06F0B" w:rsidRPr="000B2386" w:rsidRDefault="00E06F0B" w:rsidP="00DA0120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Metropolitan and major cities</w:t>
            </w:r>
          </w:p>
        </w:tc>
        <w:tc>
          <w:tcPr>
            <w:tcW w:w="1507" w:type="dxa"/>
            <w:shd w:val="clear" w:color="000000" w:fill="007DC3"/>
            <w:vAlign w:val="center"/>
            <w:hideMark/>
          </w:tcPr>
          <w:p w:rsidR="00E06F0B" w:rsidRPr="000B2386" w:rsidRDefault="00E06F0B" w:rsidP="00DA0120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suburban and large regional cities</w:t>
            </w:r>
          </w:p>
        </w:tc>
        <w:tc>
          <w:tcPr>
            <w:tcW w:w="1507" w:type="dxa"/>
            <w:shd w:val="clear" w:color="000000" w:fill="007DC3"/>
            <w:vAlign w:val="center"/>
            <w:hideMark/>
          </w:tcPr>
          <w:p w:rsidR="00E06F0B" w:rsidRPr="000B2386" w:rsidRDefault="00E06F0B" w:rsidP="00DA0120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Outlying suburban, regional areas and towns</w:t>
            </w:r>
          </w:p>
        </w:tc>
        <w:tc>
          <w:tcPr>
            <w:tcW w:w="1507" w:type="dxa"/>
            <w:shd w:val="clear" w:color="000000" w:fill="007DC3"/>
            <w:vAlign w:val="center"/>
          </w:tcPr>
          <w:p w:rsidR="00E06F0B" w:rsidRPr="000B2386" w:rsidRDefault="00E06F0B" w:rsidP="00DA0120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regional</w:t>
            </w:r>
          </w:p>
        </w:tc>
        <w:tc>
          <w:tcPr>
            <w:tcW w:w="1507" w:type="dxa"/>
            <w:shd w:val="clear" w:color="000000" w:fill="007DC3"/>
            <w:vAlign w:val="center"/>
            <w:hideMark/>
          </w:tcPr>
          <w:p w:rsidR="00E06F0B" w:rsidRPr="000B2386" w:rsidRDefault="00E06F0B" w:rsidP="00DA0120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Remote</w:t>
            </w:r>
          </w:p>
        </w:tc>
        <w:tc>
          <w:tcPr>
            <w:tcW w:w="1507" w:type="dxa"/>
            <w:shd w:val="clear" w:color="auto" w:fill="007DC3"/>
            <w:vAlign w:val="center"/>
          </w:tcPr>
          <w:p w:rsidR="00E06F0B" w:rsidRPr="000B2386" w:rsidRDefault="00E06F0B" w:rsidP="00E06F0B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Non-resident*</w:t>
            </w: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E06F0B" w:rsidP="001C05F3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Grand Total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Clinical Neuropsychology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455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38</w:t>
            </w:r>
          </w:p>
        </w:tc>
        <w:tc>
          <w:tcPr>
            <w:tcW w:w="1507" w:type="dxa"/>
            <w:shd w:val="clear" w:color="auto" w:fill="698ED9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07" w:type="dxa"/>
            <w:shd w:val="clear" w:color="auto" w:fill="698ED9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E06F0B" w:rsidP="001C05F3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519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B5B79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Pr="000B2386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B5B79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CB5B79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B5B79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0E5FBD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Pr="000B2386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E06F0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Pr="000B2386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E06F0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0E5FBD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244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0E5FBD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Clinical Psychology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4934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101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717</w:t>
            </w:r>
          </w:p>
        </w:tc>
        <w:tc>
          <w:tcPr>
            <w:tcW w:w="1507" w:type="dxa"/>
            <w:shd w:val="clear" w:color="auto" w:fill="698ED9"/>
            <w:vAlign w:val="bottom"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140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0E5FBD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1507" w:type="dxa"/>
            <w:shd w:val="clear" w:color="auto" w:fill="698ED9"/>
            <w:vAlign w:val="center"/>
          </w:tcPr>
          <w:p w:rsidR="00E06F0B" w:rsidRDefault="00A077D2" w:rsidP="00CB5B79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38</w:t>
            </w: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A077D2" w:rsidP="001C05F3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5954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A077D2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A077D2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A077D2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7166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1931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Default="00C7166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7166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849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C7166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C7166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487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1C05F3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1C05F3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1430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1C05F3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918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Community Psychology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42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507" w:type="dxa"/>
            <w:shd w:val="clear" w:color="auto" w:fill="698ED9"/>
            <w:vAlign w:val="bottom"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07" w:type="dxa"/>
            <w:shd w:val="clear" w:color="auto" w:fill="698ED9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07" w:type="dxa"/>
            <w:shd w:val="clear" w:color="auto" w:fill="698ED9"/>
            <w:vAlign w:val="center"/>
          </w:tcPr>
          <w:p w:rsidR="00E06F0B" w:rsidRDefault="001C05F3" w:rsidP="00CB5B79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1C05F3" w:rsidP="001C05F3">
            <w:pPr>
              <w:spacing w:before="20" w:after="2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53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1C05F3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F809F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F809F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F809F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E06F0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F809F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F809F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F809F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E06F0B" w:rsidRPr="000B2386" w:rsidTr="0063073D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F809F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000000" w:fill="FFFFFF"/>
            <w:vAlign w:val="bottom"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000000" w:fill="FFFFFF"/>
            <w:vAlign w:val="bottom"/>
            <w:hideMark/>
          </w:tcPr>
          <w:p w:rsidR="00E06F0B" w:rsidRPr="000B2386" w:rsidRDefault="00E06F0B" w:rsidP="00DA0120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06F0B" w:rsidRDefault="00E06F0B" w:rsidP="00CB5B79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698ED9"/>
            <w:vAlign w:val="center"/>
            <w:hideMark/>
          </w:tcPr>
          <w:p w:rsidR="00E06F0B" w:rsidRPr="000B2386" w:rsidRDefault="00F809FB" w:rsidP="001C05F3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B92C9A" w:rsidRPr="00C776D1" w:rsidRDefault="00B92C9A" w:rsidP="00B92C9A">
      <w:pPr>
        <w:pStyle w:val="AHPRASubhead"/>
        <w:spacing w:before="120" w:after="0"/>
        <w:ind w:left="142" w:firstLine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i/>
          <w:color w:val="auto"/>
          <w:sz w:val="18"/>
          <w:szCs w:val="18"/>
        </w:rPr>
        <w:t xml:space="preserve">* </w:t>
      </w:r>
      <w:r>
        <w:rPr>
          <w:rFonts w:cs="Arial"/>
          <w:b w:val="0"/>
          <w:color w:val="auto"/>
          <w:sz w:val="18"/>
          <w:szCs w:val="18"/>
        </w:rPr>
        <w:t>Non-resident is not an ARIA+ Code, non-resident represents psychologists who do not have an Australian Principal Place of Practice recorded on the register</w:t>
      </w:r>
    </w:p>
    <w:p w:rsidR="000E6FAF" w:rsidRPr="00B92C9A" w:rsidRDefault="00B92C9A" w:rsidP="00B92C9A">
      <w:pPr>
        <w:pStyle w:val="AHPRASubhead"/>
        <w:spacing w:before="120"/>
        <w:ind w:firstLine="284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i/>
          <w:color w:val="auto"/>
          <w:sz w:val="18"/>
          <w:szCs w:val="18"/>
        </w:rPr>
        <w:t xml:space="preserve">Note: </w:t>
      </w:r>
      <w:r>
        <w:rPr>
          <w:rFonts w:cs="Arial"/>
          <w:b w:val="0"/>
          <w:color w:val="auto"/>
          <w:sz w:val="18"/>
          <w:szCs w:val="18"/>
        </w:rPr>
        <w:t>Psychologists with more than one principal place of practice recorded have been included only once for the location that appears first in the record.</w:t>
      </w:r>
      <w:r w:rsidR="000E6FAF">
        <w:br w:type="page"/>
      </w:r>
    </w:p>
    <w:tbl>
      <w:tblPr>
        <w:tblpPr w:leftFromText="180" w:rightFromText="180" w:horzAnchor="margin" w:tblpX="392" w:tblpY="405"/>
        <w:tblW w:w="13183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/>
      </w:tblPr>
      <w:tblGrid>
        <w:gridCol w:w="2693"/>
        <w:gridCol w:w="1559"/>
        <w:gridCol w:w="1418"/>
        <w:gridCol w:w="1559"/>
        <w:gridCol w:w="1418"/>
        <w:gridCol w:w="1559"/>
        <w:gridCol w:w="1559"/>
        <w:gridCol w:w="1418"/>
      </w:tblGrid>
      <w:tr w:rsidR="00D73322" w:rsidRPr="000B2386" w:rsidTr="00AF6581">
        <w:trPr>
          <w:trHeight w:val="340"/>
        </w:trPr>
        <w:tc>
          <w:tcPr>
            <w:tcW w:w="2693" w:type="dxa"/>
            <w:shd w:val="clear" w:color="auto" w:fill="007DC3"/>
            <w:vAlign w:val="center"/>
            <w:hideMark/>
          </w:tcPr>
          <w:p w:rsidR="00D73322" w:rsidRPr="000B2386" w:rsidRDefault="00AF6581" w:rsidP="00AF6581">
            <w:pPr>
              <w:spacing w:before="20" w:after="20"/>
              <w:ind w:left="-45" w:firstLine="45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Area of practice e</w:t>
            </w: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ndorsement</w:t>
            </w:r>
          </w:p>
        </w:tc>
        <w:tc>
          <w:tcPr>
            <w:tcW w:w="1559" w:type="dxa"/>
            <w:shd w:val="clear" w:color="auto" w:fill="007DC3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Metropolitan and major cities</w:t>
            </w:r>
          </w:p>
        </w:tc>
        <w:tc>
          <w:tcPr>
            <w:tcW w:w="1418" w:type="dxa"/>
            <w:shd w:val="clear" w:color="auto" w:fill="007DC3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suburban and large regional cities</w:t>
            </w:r>
          </w:p>
        </w:tc>
        <w:tc>
          <w:tcPr>
            <w:tcW w:w="1559" w:type="dxa"/>
            <w:shd w:val="clear" w:color="auto" w:fill="007DC3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Outlying suburban, regional areas and towns</w:t>
            </w:r>
          </w:p>
        </w:tc>
        <w:tc>
          <w:tcPr>
            <w:tcW w:w="1418" w:type="dxa"/>
            <w:shd w:val="clear" w:color="auto" w:fill="007DC3"/>
            <w:vAlign w:val="center"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regional</w:t>
            </w:r>
          </w:p>
        </w:tc>
        <w:tc>
          <w:tcPr>
            <w:tcW w:w="1559" w:type="dxa"/>
            <w:shd w:val="clear" w:color="auto" w:fill="007DC3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Remote</w:t>
            </w:r>
          </w:p>
        </w:tc>
        <w:tc>
          <w:tcPr>
            <w:tcW w:w="1559" w:type="dxa"/>
            <w:shd w:val="clear" w:color="auto" w:fill="007DC3"/>
            <w:vAlign w:val="center"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Non-resident*</w:t>
            </w:r>
          </w:p>
        </w:tc>
        <w:tc>
          <w:tcPr>
            <w:tcW w:w="1418" w:type="dxa"/>
            <w:shd w:val="clear" w:color="auto" w:fill="007DC3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Grand Total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Counselling Psychology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729</w:t>
            </w: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93</w:t>
            </w:r>
          </w:p>
        </w:tc>
        <w:tc>
          <w:tcPr>
            <w:tcW w:w="1418" w:type="dxa"/>
            <w:shd w:val="clear" w:color="auto" w:fill="698ED9"/>
            <w:vAlign w:val="center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698ED9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867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433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Educational &amp; Developmental Psychology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437</w:t>
            </w: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68</w:t>
            </w:r>
          </w:p>
        </w:tc>
        <w:tc>
          <w:tcPr>
            <w:tcW w:w="1418" w:type="dxa"/>
            <w:shd w:val="clear" w:color="auto" w:fill="698ED9"/>
            <w:vAlign w:val="center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698ED9"/>
            <w:vAlign w:val="center"/>
          </w:tcPr>
          <w:p w:rsidR="00D73322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522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148</w:t>
            </w:r>
          </w:p>
        </w:tc>
      </w:tr>
      <w:tr w:rsidR="00E81604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E81604" w:rsidRPr="000B2386" w:rsidRDefault="00E81604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E81604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81604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169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Forensic Psychology</w:t>
            </w:r>
          </w:p>
        </w:tc>
        <w:tc>
          <w:tcPr>
            <w:tcW w:w="1559" w:type="dxa"/>
            <w:shd w:val="clear" w:color="auto" w:fill="698ED9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365</w:t>
            </w:r>
          </w:p>
        </w:tc>
        <w:tc>
          <w:tcPr>
            <w:tcW w:w="1418" w:type="dxa"/>
            <w:shd w:val="clear" w:color="auto" w:fill="698ED9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698ED9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71</w:t>
            </w:r>
          </w:p>
        </w:tc>
        <w:tc>
          <w:tcPr>
            <w:tcW w:w="1418" w:type="dxa"/>
            <w:shd w:val="clear" w:color="auto" w:fill="698ED9"/>
            <w:vAlign w:val="bottom"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698ED9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698ED9"/>
            <w:vAlign w:val="center"/>
          </w:tcPr>
          <w:p w:rsidR="00D73322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461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184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EE540B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</w:tr>
      <w:tr w:rsidR="00D73322" w:rsidRPr="000B2386" w:rsidTr="00AF6581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3322" w:rsidRPr="000B2386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322" w:rsidRDefault="00D73322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98ED9"/>
            <w:vAlign w:val="center"/>
            <w:hideMark/>
          </w:tcPr>
          <w:p w:rsidR="00D73322" w:rsidRPr="000B2386" w:rsidRDefault="00CA3E50" w:rsidP="00AF6581">
            <w:pPr>
              <w:spacing w:before="20" w:after="20"/>
              <w:ind w:left="-45" w:firstLine="45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</w:tr>
    </w:tbl>
    <w:p w:rsidR="00AF6581" w:rsidRDefault="00AF6581"/>
    <w:p w:rsidR="00540685" w:rsidRDefault="00540685"/>
    <w:p w:rsidR="00540685" w:rsidRDefault="00540685"/>
    <w:tbl>
      <w:tblPr>
        <w:tblW w:w="13183" w:type="dxa"/>
        <w:tblInd w:w="39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/>
      </w:tblPr>
      <w:tblGrid>
        <w:gridCol w:w="2693"/>
        <w:gridCol w:w="1498"/>
        <w:gridCol w:w="1499"/>
        <w:gridCol w:w="1498"/>
        <w:gridCol w:w="1499"/>
        <w:gridCol w:w="1498"/>
        <w:gridCol w:w="1499"/>
        <w:gridCol w:w="1499"/>
      </w:tblGrid>
      <w:tr w:rsidR="00AF6581" w:rsidRPr="000B2386" w:rsidTr="00540685">
        <w:trPr>
          <w:trHeight w:val="340"/>
        </w:trPr>
        <w:tc>
          <w:tcPr>
            <w:tcW w:w="2693" w:type="dxa"/>
            <w:shd w:val="clear" w:color="auto" w:fill="007DC3"/>
            <w:vAlign w:val="center"/>
            <w:hideMark/>
          </w:tcPr>
          <w:p w:rsidR="00AF6581" w:rsidRPr="000B2386" w:rsidRDefault="00AF6581" w:rsidP="00212025">
            <w:pPr>
              <w:spacing w:before="40" w:after="40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Endorsement</w:t>
            </w:r>
          </w:p>
        </w:tc>
        <w:tc>
          <w:tcPr>
            <w:tcW w:w="1498" w:type="dxa"/>
            <w:shd w:val="clear" w:color="auto" w:fill="007DC3"/>
            <w:vAlign w:val="center"/>
            <w:hideMark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Metropolitan and major cities</w:t>
            </w:r>
          </w:p>
        </w:tc>
        <w:tc>
          <w:tcPr>
            <w:tcW w:w="1499" w:type="dxa"/>
            <w:shd w:val="clear" w:color="auto" w:fill="007DC3"/>
            <w:vAlign w:val="center"/>
            <w:hideMark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suburban and large regional cities</w:t>
            </w:r>
          </w:p>
        </w:tc>
        <w:tc>
          <w:tcPr>
            <w:tcW w:w="1498" w:type="dxa"/>
            <w:shd w:val="clear" w:color="auto" w:fill="007DC3"/>
            <w:vAlign w:val="center"/>
            <w:hideMark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Outlying suburban, regional areas and towns</w:t>
            </w:r>
          </w:p>
        </w:tc>
        <w:tc>
          <w:tcPr>
            <w:tcW w:w="1499" w:type="dxa"/>
            <w:shd w:val="clear" w:color="auto" w:fill="007DC3"/>
            <w:vAlign w:val="center"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Outer regional</w:t>
            </w:r>
          </w:p>
        </w:tc>
        <w:tc>
          <w:tcPr>
            <w:tcW w:w="1498" w:type="dxa"/>
            <w:shd w:val="clear" w:color="auto" w:fill="007DC3"/>
            <w:vAlign w:val="center"/>
            <w:hideMark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Remote</w:t>
            </w:r>
          </w:p>
        </w:tc>
        <w:tc>
          <w:tcPr>
            <w:tcW w:w="1499" w:type="dxa"/>
            <w:shd w:val="clear" w:color="auto" w:fill="007DC3"/>
            <w:vAlign w:val="center"/>
          </w:tcPr>
          <w:p w:rsidR="00AF6581" w:rsidRPr="000B2386" w:rsidRDefault="00AF6581" w:rsidP="00AF6581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Non-resident*</w:t>
            </w:r>
          </w:p>
        </w:tc>
        <w:tc>
          <w:tcPr>
            <w:tcW w:w="1499" w:type="dxa"/>
            <w:shd w:val="clear" w:color="auto" w:fill="007DC3"/>
            <w:vAlign w:val="center"/>
            <w:hideMark/>
          </w:tcPr>
          <w:p w:rsidR="00AF6581" w:rsidRPr="000B2386" w:rsidRDefault="00AF6581" w:rsidP="000E6FAF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0B2386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Grand Total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Health Psychology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218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36</w:t>
            </w:r>
          </w:p>
        </w:tc>
        <w:tc>
          <w:tcPr>
            <w:tcW w:w="1499" w:type="dxa"/>
            <w:shd w:val="clear" w:color="auto" w:fill="698ED9"/>
            <w:vAlign w:val="bottom"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auto" w:fill="698ED9"/>
            <w:vAlign w:val="center"/>
          </w:tcPr>
          <w:p w:rsidR="00AF6581" w:rsidRDefault="00931956" w:rsidP="00333C7E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276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931956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Pr="000B2386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931956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931956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931956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931956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931956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Pr="000B2386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Organisational Psychology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376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1499" w:type="dxa"/>
            <w:shd w:val="clear" w:color="auto" w:fill="698ED9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0862A0" w:rsidP="00AC48A4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698ED9"/>
            <w:vAlign w:val="center"/>
          </w:tcPr>
          <w:p w:rsidR="00AF6581" w:rsidRDefault="00333C7E" w:rsidP="00333C7E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414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333C7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333C7E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333C7E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Pr="000B2386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color w:val="FFFFFF" w:themeColor="background1"/>
                <w:sz w:val="18"/>
                <w:szCs w:val="18"/>
              </w:rPr>
              <w:t>Sport &amp; Exercise Psychology</w:t>
            </w:r>
          </w:p>
        </w:tc>
        <w:tc>
          <w:tcPr>
            <w:tcW w:w="1498" w:type="dxa"/>
            <w:shd w:val="clear" w:color="auto" w:fill="698ED9"/>
            <w:vAlign w:val="center"/>
            <w:hideMark/>
          </w:tcPr>
          <w:p w:rsidR="00AF6581" w:rsidRPr="000B2386" w:rsidRDefault="002F3327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74</w:t>
            </w:r>
          </w:p>
        </w:tc>
        <w:tc>
          <w:tcPr>
            <w:tcW w:w="1499" w:type="dxa"/>
            <w:shd w:val="clear" w:color="auto" w:fill="698ED9"/>
            <w:vAlign w:val="center"/>
            <w:hideMark/>
          </w:tcPr>
          <w:p w:rsidR="00AF6581" w:rsidRPr="000B2386" w:rsidRDefault="002F3327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498" w:type="dxa"/>
            <w:shd w:val="clear" w:color="auto" w:fill="698ED9"/>
            <w:vAlign w:val="center"/>
            <w:hideMark/>
          </w:tcPr>
          <w:p w:rsidR="00AF6581" w:rsidRPr="000B2386" w:rsidRDefault="00AF6581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499" w:type="dxa"/>
            <w:shd w:val="clear" w:color="auto" w:fill="698ED9"/>
            <w:vAlign w:val="center"/>
          </w:tcPr>
          <w:p w:rsidR="00AF6581" w:rsidRPr="000B2386" w:rsidRDefault="00AF6581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238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auto" w:fill="698ED9"/>
            <w:vAlign w:val="center"/>
            <w:hideMark/>
          </w:tcPr>
          <w:p w:rsidR="00AF6581" w:rsidRPr="000B2386" w:rsidRDefault="00AF6581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698ED9"/>
            <w:vAlign w:val="center"/>
          </w:tcPr>
          <w:p w:rsidR="00AF6581" w:rsidRDefault="002F3327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698ED9"/>
            <w:vAlign w:val="center"/>
            <w:hideMark/>
          </w:tcPr>
          <w:p w:rsidR="00AF6581" w:rsidRPr="000B2386" w:rsidRDefault="002F3327" w:rsidP="002F3327">
            <w:pPr>
              <w:spacing w:before="40" w:after="4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85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Pr="000B2386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2F3327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2F3327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2F3327" w:rsidRPr="000B2386" w:rsidRDefault="002F3327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TAS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2F3327" w:rsidRPr="000B2386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2F3327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2F3327" w:rsidRPr="000B2386" w:rsidRDefault="00B857ED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2F3327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2F3327" w:rsidRDefault="002F3327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F3327" w:rsidRDefault="002F3327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2F3327" w:rsidRDefault="00B857ED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B857ED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9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238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000000" w:fill="FFFFFF"/>
            <w:vAlign w:val="bottom"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vAlign w:val="bottom"/>
            <w:hideMark/>
          </w:tcPr>
          <w:p w:rsidR="00AF6581" w:rsidRPr="000B2386" w:rsidRDefault="00AF6581" w:rsidP="00AC48A4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F6581" w:rsidRDefault="00AF6581" w:rsidP="00333C7E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AF6581" w:rsidP="000E6FAF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AF6581" w:rsidRPr="000B2386" w:rsidTr="00540685">
        <w:trPr>
          <w:trHeight w:val="340"/>
        </w:trPr>
        <w:tc>
          <w:tcPr>
            <w:tcW w:w="2693" w:type="dxa"/>
            <w:shd w:val="clear" w:color="auto" w:fill="698ED9"/>
            <w:vAlign w:val="center"/>
            <w:hideMark/>
          </w:tcPr>
          <w:p w:rsidR="00AF6581" w:rsidRPr="004E480F" w:rsidRDefault="00AF6581" w:rsidP="000E6FAF">
            <w:pPr>
              <w:spacing w:before="80" w:after="8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480F">
              <w:rPr>
                <w:rFonts w:eastAsia="Times New Roman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C42A36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7630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B857ED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B857ED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499" w:type="dxa"/>
            <w:shd w:val="clear" w:color="auto" w:fill="698ED9"/>
            <w:vAlign w:val="bottom"/>
          </w:tcPr>
          <w:p w:rsidR="00AF6581" w:rsidRPr="000B2386" w:rsidRDefault="00B857ED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98" w:type="dxa"/>
            <w:shd w:val="clear" w:color="auto" w:fill="698ED9"/>
            <w:vAlign w:val="bottom"/>
            <w:hideMark/>
          </w:tcPr>
          <w:p w:rsidR="00AF6581" w:rsidRPr="000B2386" w:rsidRDefault="00B857ED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9" w:type="dxa"/>
            <w:shd w:val="clear" w:color="auto" w:fill="698ED9"/>
            <w:vAlign w:val="center"/>
          </w:tcPr>
          <w:p w:rsidR="00AF6581" w:rsidRDefault="00B92C9A" w:rsidP="00333C7E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99" w:type="dxa"/>
            <w:shd w:val="clear" w:color="auto" w:fill="698ED9"/>
            <w:vAlign w:val="bottom"/>
            <w:hideMark/>
          </w:tcPr>
          <w:p w:rsidR="00AF6581" w:rsidRPr="000B2386" w:rsidRDefault="00B92C9A" w:rsidP="000E6FAF">
            <w:pPr>
              <w:spacing w:before="80" w:after="8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9151</w:t>
            </w:r>
          </w:p>
        </w:tc>
      </w:tr>
    </w:tbl>
    <w:p w:rsidR="005F5178" w:rsidRPr="00737206" w:rsidRDefault="005F5178" w:rsidP="00737206">
      <w:pPr>
        <w:tabs>
          <w:tab w:val="left" w:pos="1110"/>
        </w:tabs>
        <w:rPr>
          <w:sz w:val="2"/>
          <w:szCs w:val="2"/>
          <w:lang w:val="en-AU"/>
        </w:rPr>
      </w:pPr>
    </w:p>
    <w:sectPr w:rsidR="005F5178" w:rsidRPr="00737206" w:rsidSect="00B92C9A">
      <w:pgSz w:w="16838" w:h="11906" w:orient="landscape"/>
      <w:pgMar w:top="426" w:right="1440" w:bottom="709" w:left="1440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36" w:rsidRDefault="00C42A36" w:rsidP="00A21D20">
      <w:r>
        <w:separator/>
      </w:r>
    </w:p>
  </w:endnote>
  <w:endnote w:type="continuationSeparator" w:id="0">
    <w:p w:rsidR="00C42A36" w:rsidRDefault="00C42A36" w:rsidP="00A2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3700"/>
      <w:docPartObj>
        <w:docPartGallery w:val="Page Numbers (Bottom of Page)"/>
        <w:docPartUnique/>
      </w:docPartObj>
    </w:sdtPr>
    <w:sdtContent>
      <w:p w:rsidR="00C42A36" w:rsidRDefault="00EA01D6" w:rsidP="001F034F">
        <w:pPr>
          <w:pStyle w:val="Footer"/>
          <w:jc w:val="center"/>
        </w:pPr>
        <w:fldSimple w:instr=" PAGE   \* MERGEFORMAT ">
          <w:r w:rsidR="004A40B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36" w:rsidRDefault="00C42A36" w:rsidP="00A21D20">
      <w:r>
        <w:separator/>
      </w:r>
    </w:p>
  </w:footnote>
  <w:footnote w:type="continuationSeparator" w:id="0">
    <w:p w:rsidR="00C42A36" w:rsidRDefault="00C42A36" w:rsidP="00A21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DE"/>
    <w:multiLevelType w:val="multilevel"/>
    <w:tmpl w:val="31A4CB7C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C77A5C"/>
    <w:multiLevelType w:val="multilevel"/>
    <w:tmpl w:val="D22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0F14"/>
    <w:multiLevelType w:val="multilevel"/>
    <w:tmpl w:val="62A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F73"/>
    <w:rsid w:val="00003624"/>
    <w:rsid w:val="00004C98"/>
    <w:rsid w:val="0001096C"/>
    <w:rsid w:val="00010D5A"/>
    <w:rsid w:val="00011FFE"/>
    <w:rsid w:val="0003121A"/>
    <w:rsid w:val="000327B1"/>
    <w:rsid w:val="00045A50"/>
    <w:rsid w:val="00050791"/>
    <w:rsid w:val="00052A39"/>
    <w:rsid w:val="00064B56"/>
    <w:rsid w:val="00073972"/>
    <w:rsid w:val="000805A7"/>
    <w:rsid w:val="000862A0"/>
    <w:rsid w:val="000A1B50"/>
    <w:rsid w:val="000A6FAE"/>
    <w:rsid w:val="000B2386"/>
    <w:rsid w:val="000C386F"/>
    <w:rsid w:val="000C59C7"/>
    <w:rsid w:val="000C7F03"/>
    <w:rsid w:val="000E42AC"/>
    <w:rsid w:val="000E5FBD"/>
    <w:rsid w:val="000E6FAF"/>
    <w:rsid w:val="000F0E0A"/>
    <w:rsid w:val="000F621B"/>
    <w:rsid w:val="00106B76"/>
    <w:rsid w:val="001534D5"/>
    <w:rsid w:val="001540DA"/>
    <w:rsid w:val="001620BF"/>
    <w:rsid w:val="001629FC"/>
    <w:rsid w:val="00165C2D"/>
    <w:rsid w:val="0016622A"/>
    <w:rsid w:val="00170EF9"/>
    <w:rsid w:val="0018196A"/>
    <w:rsid w:val="001A3D5A"/>
    <w:rsid w:val="001A7D28"/>
    <w:rsid w:val="001A7E8A"/>
    <w:rsid w:val="001C05F3"/>
    <w:rsid w:val="001F034F"/>
    <w:rsid w:val="00212025"/>
    <w:rsid w:val="00212AC9"/>
    <w:rsid w:val="00221042"/>
    <w:rsid w:val="00254EF3"/>
    <w:rsid w:val="002732A9"/>
    <w:rsid w:val="002923C4"/>
    <w:rsid w:val="002A555A"/>
    <w:rsid w:val="002C6AD9"/>
    <w:rsid w:val="002D23C5"/>
    <w:rsid w:val="002F3327"/>
    <w:rsid w:val="003023B6"/>
    <w:rsid w:val="003070B8"/>
    <w:rsid w:val="00312102"/>
    <w:rsid w:val="003130D4"/>
    <w:rsid w:val="00320C7C"/>
    <w:rsid w:val="00333C7E"/>
    <w:rsid w:val="003623FF"/>
    <w:rsid w:val="00364674"/>
    <w:rsid w:val="00365C57"/>
    <w:rsid w:val="003733C4"/>
    <w:rsid w:val="00382E78"/>
    <w:rsid w:val="00382E7C"/>
    <w:rsid w:val="00387568"/>
    <w:rsid w:val="003908A9"/>
    <w:rsid w:val="003A4C25"/>
    <w:rsid w:val="003D0103"/>
    <w:rsid w:val="003D674B"/>
    <w:rsid w:val="003F1C58"/>
    <w:rsid w:val="003F40D6"/>
    <w:rsid w:val="003F577F"/>
    <w:rsid w:val="00404438"/>
    <w:rsid w:val="00410C28"/>
    <w:rsid w:val="0043237D"/>
    <w:rsid w:val="00450F84"/>
    <w:rsid w:val="00457CE8"/>
    <w:rsid w:val="00471840"/>
    <w:rsid w:val="004811C2"/>
    <w:rsid w:val="004A299B"/>
    <w:rsid w:val="004A40B1"/>
    <w:rsid w:val="004C0371"/>
    <w:rsid w:val="004C0841"/>
    <w:rsid w:val="004C526C"/>
    <w:rsid w:val="004E480F"/>
    <w:rsid w:val="00500768"/>
    <w:rsid w:val="005077CB"/>
    <w:rsid w:val="005223DE"/>
    <w:rsid w:val="00540685"/>
    <w:rsid w:val="00557BDC"/>
    <w:rsid w:val="00565FA7"/>
    <w:rsid w:val="00576AEC"/>
    <w:rsid w:val="00580B8C"/>
    <w:rsid w:val="00587E90"/>
    <w:rsid w:val="005940D8"/>
    <w:rsid w:val="005A4BA2"/>
    <w:rsid w:val="005D447F"/>
    <w:rsid w:val="005F5178"/>
    <w:rsid w:val="006121AB"/>
    <w:rsid w:val="00624A87"/>
    <w:rsid w:val="0063073D"/>
    <w:rsid w:val="00650DDB"/>
    <w:rsid w:val="00655D5D"/>
    <w:rsid w:val="00660258"/>
    <w:rsid w:val="006619DC"/>
    <w:rsid w:val="00670026"/>
    <w:rsid w:val="00671917"/>
    <w:rsid w:val="0068540B"/>
    <w:rsid w:val="00696BD2"/>
    <w:rsid w:val="006A1704"/>
    <w:rsid w:val="006A3BE6"/>
    <w:rsid w:val="006B06B9"/>
    <w:rsid w:val="006C45AB"/>
    <w:rsid w:val="006C59A0"/>
    <w:rsid w:val="006D6334"/>
    <w:rsid w:val="006D64C3"/>
    <w:rsid w:val="00721C8F"/>
    <w:rsid w:val="00724D54"/>
    <w:rsid w:val="00737206"/>
    <w:rsid w:val="00771039"/>
    <w:rsid w:val="007858F9"/>
    <w:rsid w:val="00791995"/>
    <w:rsid w:val="007C69D8"/>
    <w:rsid w:val="007D6876"/>
    <w:rsid w:val="007D7F44"/>
    <w:rsid w:val="007E01AD"/>
    <w:rsid w:val="00805A49"/>
    <w:rsid w:val="00814BC5"/>
    <w:rsid w:val="008439E2"/>
    <w:rsid w:val="00851F66"/>
    <w:rsid w:val="00852B9F"/>
    <w:rsid w:val="00852C4A"/>
    <w:rsid w:val="00864281"/>
    <w:rsid w:val="00866B14"/>
    <w:rsid w:val="00882622"/>
    <w:rsid w:val="00891C45"/>
    <w:rsid w:val="008C7936"/>
    <w:rsid w:val="008F1B09"/>
    <w:rsid w:val="00912F1B"/>
    <w:rsid w:val="0092221D"/>
    <w:rsid w:val="00925AE9"/>
    <w:rsid w:val="00930AA8"/>
    <w:rsid w:val="00931956"/>
    <w:rsid w:val="00935ECD"/>
    <w:rsid w:val="0094180B"/>
    <w:rsid w:val="00943C3B"/>
    <w:rsid w:val="009733A7"/>
    <w:rsid w:val="009839EC"/>
    <w:rsid w:val="009E0D7F"/>
    <w:rsid w:val="009E158A"/>
    <w:rsid w:val="009E28F8"/>
    <w:rsid w:val="009E5AF6"/>
    <w:rsid w:val="009F4C93"/>
    <w:rsid w:val="009F7820"/>
    <w:rsid w:val="00A03B6A"/>
    <w:rsid w:val="00A077D2"/>
    <w:rsid w:val="00A07FF1"/>
    <w:rsid w:val="00A2108D"/>
    <w:rsid w:val="00A21D20"/>
    <w:rsid w:val="00A24E2B"/>
    <w:rsid w:val="00A342A7"/>
    <w:rsid w:val="00A36B54"/>
    <w:rsid w:val="00A47764"/>
    <w:rsid w:val="00A66ED4"/>
    <w:rsid w:val="00A75DF7"/>
    <w:rsid w:val="00A81A6E"/>
    <w:rsid w:val="00A970AC"/>
    <w:rsid w:val="00AC48A4"/>
    <w:rsid w:val="00AD04D9"/>
    <w:rsid w:val="00AD7E2B"/>
    <w:rsid w:val="00AF51ED"/>
    <w:rsid w:val="00AF6581"/>
    <w:rsid w:val="00B00DF3"/>
    <w:rsid w:val="00B138BA"/>
    <w:rsid w:val="00B159D3"/>
    <w:rsid w:val="00B2203A"/>
    <w:rsid w:val="00B22938"/>
    <w:rsid w:val="00B40966"/>
    <w:rsid w:val="00B418F2"/>
    <w:rsid w:val="00B6741B"/>
    <w:rsid w:val="00B72841"/>
    <w:rsid w:val="00B837B1"/>
    <w:rsid w:val="00B857ED"/>
    <w:rsid w:val="00B92C9A"/>
    <w:rsid w:val="00BA4388"/>
    <w:rsid w:val="00BB16CB"/>
    <w:rsid w:val="00BB54FC"/>
    <w:rsid w:val="00BD0A2B"/>
    <w:rsid w:val="00BE4B2A"/>
    <w:rsid w:val="00C0795F"/>
    <w:rsid w:val="00C10A02"/>
    <w:rsid w:val="00C30B4B"/>
    <w:rsid w:val="00C34174"/>
    <w:rsid w:val="00C35944"/>
    <w:rsid w:val="00C36D5C"/>
    <w:rsid w:val="00C42A36"/>
    <w:rsid w:val="00C50B12"/>
    <w:rsid w:val="00C5703E"/>
    <w:rsid w:val="00C57D0A"/>
    <w:rsid w:val="00C67997"/>
    <w:rsid w:val="00C7166B"/>
    <w:rsid w:val="00C75285"/>
    <w:rsid w:val="00C776D1"/>
    <w:rsid w:val="00C803FB"/>
    <w:rsid w:val="00C86848"/>
    <w:rsid w:val="00C906A2"/>
    <w:rsid w:val="00C92F73"/>
    <w:rsid w:val="00CA3E50"/>
    <w:rsid w:val="00CA43D6"/>
    <w:rsid w:val="00CB5B79"/>
    <w:rsid w:val="00CE3DF8"/>
    <w:rsid w:val="00CF0E91"/>
    <w:rsid w:val="00D00873"/>
    <w:rsid w:val="00D1573C"/>
    <w:rsid w:val="00D231C3"/>
    <w:rsid w:val="00D36149"/>
    <w:rsid w:val="00D6087F"/>
    <w:rsid w:val="00D72BDD"/>
    <w:rsid w:val="00D73322"/>
    <w:rsid w:val="00D75ACB"/>
    <w:rsid w:val="00D96AFF"/>
    <w:rsid w:val="00DA0120"/>
    <w:rsid w:val="00DA1AEF"/>
    <w:rsid w:val="00DB5E71"/>
    <w:rsid w:val="00DC593A"/>
    <w:rsid w:val="00DF4112"/>
    <w:rsid w:val="00E03529"/>
    <w:rsid w:val="00E06F0B"/>
    <w:rsid w:val="00E34B3C"/>
    <w:rsid w:val="00E350AA"/>
    <w:rsid w:val="00E5734F"/>
    <w:rsid w:val="00E5789A"/>
    <w:rsid w:val="00E6245B"/>
    <w:rsid w:val="00E67C87"/>
    <w:rsid w:val="00E73537"/>
    <w:rsid w:val="00E739AF"/>
    <w:rsid w:val="00E7471F"/>
    <w:rsid w:val="00E81604"/>
    <w:rsid w:val="00EA01D6"/>
    <w:rsid w:val="00EB0FEC"/>
    <w:rsid w:val="00EB4AD3"/>
    <w:rsid w:val="00EB5614"/>
    <w:rsid w:val="00EB6CC7"/>
    <w:rsid w:val="00EC5A82"/>
    <w:rsid w:val="00EE05C2"/>
    <w:rsid w:val="00EE179C"/>
    <w:rsid w:val="00EE3BEE"/>
    <w:rsid w:val="00EE540B"/>
    <w:rsid w:val="00F1759B"/>
    <w:rsid w:val="00F20455"/>
    <w:rsid w:val="00F23952"/>
    <w:rsid w:val="00F323FF"/>
    <w:rsid w:val="00F3405D"/>
    <w:rsid w:val="00F40766"/>
    <w:rsid w:val="00F425D3"/>
    <w:rsid w:val="00F43B05"/>
    <w:rsid w:val="00F65EB1"/>
    <w:rsid w:val="00F809FB"/>
    <w:rsid w:val="00F82434"/>
    <w:rsid w:val="00F92607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6AEC"/>
  </w:style>
  <w:style w:type="paragraph" w:styleId="Heading1">
    <w:name w:val="heading 1"/>
    <w:basedOn w:val="Normal"/>
    <w:next w:val="Normal"/>
    <w:link w:val="Heading1Char"/>
    <w:uiPriority w:val="9"/>
    <w:rsid w:val="0080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E3BEE"/>
    <w:pPr>
      <w:keepNext/>
      <w:spacing w:before="240" w:after="200"/>
      <w:outlineLvl w:val="1"/>
    </w:pPr>
    <w:rPr>
      <w:rFonts w:eastAsiaTheme="majorEastAsia" w:cs="Arial"/>
      <w:b/>
      <w:bCs/>
      <w:iCs/>
      <w:color w:val="008EC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A4C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EE"/>
    <w:rPr>
      <w:rFonts w:eastAsiaTheme="majorEastAsia" w:cs="Arial"/>
      <w:b/>
      <w:bCs/>
      <w:iCs/>
      <w:color w:val="008EC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A4C2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4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IntenseEmphasis">
    <w:name w:val="Intense Emphasis"/>
    <w:aliases w:val="AHPRA- Footer"/>
    <w:uiPriority w:val="1"/>
    <w:unhideWhenUsed/>
    <w:qFormat/>
    <w:rsid w:val="003A4C25"/>
    <w:rPr>
      <w:rFonts w:ascii="Arial" w:hAnsi="Arial" w:cs="Arial"/>
      <w:sz w:val="16"/>
    </w:rPr>
  </w:style>
  <w:style w:type="paragraph" w:customStyle="1" w:styleId="AHPRAbody">
    <w:name w:val="AHPRA body"/>
    <w:basedOn w:val="Normal"/>
    <w:link w:val="AHPRAbodyChar"/>
    <w:qFormat/>
    <w:rsid w:val="003A4C25"/>
    <w:pPr>
      <w:spacing w:after="200"/>
    </w:pPr>
    <w:rPr>
      <w:rFonts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3A4C25"/>
    <w:rPr>
      <w:rFonts w:cs="Arial"/>
      <w:szCs w:val="24"/>
    </w:rPr>
  </w:style>
  <w:style w:type="paragraph" w:customStyle="1" w:styleId="AHPRADocumentsubheading">
    <w:name w:val="AHPRA Document subheading"/>
    <w:basedOn w:val="Normal"/>
    <w:next w:val="Normal"/>
    <w:qFormat/>
    <w:rsid w:val="003A4C25"/>
    <w:pPr>
      <w:spacing w:after="200"/>
      <w:outlineLvl w:val="0"/>
    </w:pPr>
    <w:rPr>
      <w:rFonts w:cs="Arial"/>
      <w:color w:val="5F5E62"/>
      <w:sz w:val="28"/>
      <w:szCs w:val="52"/>
    </w:rPr>
  </w:style>
  <w:style w:type="paragraph" w:customStyle="1" w:styleId="AHPRASubheading">
    <w:name w:val="AHPRA Subheading"/>
    <w:basedOn w:val="Normal"/>
    <w:qFormat/>
    <w:rsid w:val="003A4C25"/>
    <w:pPr>
      <w:spacing w:before="200" w:after="200"/>
    </w:pPr>
    <w:rPr>
      <w:b/>
      <w:color w:val="007DC3"/>
      <w:szCs w:val="24"/>
    </w:rPr>
  </w:style>
  <w:style w:type="paragraph" w:customStyle="1" w:styleId="AHPRABulletlevel1">
    <w:name w:val="AHPRA Bullet level 1"/>
    <w:basedOn w:val="Normal"/>
    <w:qFormat/>
    <w:rsid w:val="003A4C25"/>
    <w:pPr>
      <w:numPr>
        <w:numId w:val="1"/>
      </w:numPr>
    </w:pPr>
    <w:rPr>
      <w:szCs w:val="24"/>
    </w:rPr>
  </w:style>
  <w:style w:type="paragraph" w:customStyle="1" w:styleId="AHPRANumberedlistlevel1">
    <w:name w:val="AHPRA Numbered list level 1"/>
    <w:basedOn w:val="AHPRABulletlevel1"/>
    <w:qFormat/>
    <w:rsid w:val="003A4C25"/>
    <w:pPr>
      <w:numPr>
        <w:numId w:val="2"/>
      </w:numPr>
    </w:pPr>
  </w:style>
  <w:style w:type="paragraph" w:customStyle="1" w:styleId="AHPRASubhead">
    <w:name w:val="AHPRA Subhead"/>
    <w:basedOn w:val="Normal"/>
    <w:qFormat/>
    <w:rsid w:val="00C92F73"/>
    <w:pPr>
      <w:spacing w:after="200"/>
    </w:pPr>
    <w:rPr>
      <w:b/>
      <w:color w:val="008EC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E0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7997"/>
    <w:rPr>
      <w:rFonts w:ascii="Consolas" w:eastAsiaTheme="minorHAnsi" w:hAnsi="Consolas" w:cs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997"/>
    <w:rPr>
      <w:rFonts w:ascii="Consolas" w:eastAsiaTheme="minorHAnsi" w:hAnsi="Consolas" w:cs="Consolas"/>
      <w:sz w:val="21"/>
      <w:szCs w:val="21"/>
      <w:lang w:val="en-AU"/>
    </w:rPr>
  </w:style>
  <w:style w:type="paragraph" w:customStyle="1" w:styleId="Default">
    <w:name w:val="Default"/>
    <w:rsid w:val="007C69D8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0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A4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D0A2B"/>
    <w:pPr>
      <w:tabs>
        <w:tab w:val="right" w:leader="dot" w:pos="8931"/>
      </w:tabs>
      <w:spacing w:after="100"/>
      <w:ind w:left="1134" w:hanging="934"/>
    </w:pPr>
  </w:style>
  <w:style w:type="character" w:styleId="Hyperlink">
    <w:name w:val="Hyperlink"/>
    <w:basedOn w:val="DefaultParagraphFont"/>
    <w:uiPriority w:val="99"/>
    <w:unhideWhenUsed/>
    <w:rsid w:val="00EE3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1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D20"/>
  </w:style>
  <w:style w:type="paragraph" w:styleId="Footer">
    <w:name w:val="footer"/>
    <w:basedOn w:val="Normal"/>
    <w:link w:val="FooterChar"/>
    <w:uiPriority w:val="99"/>
    <w:unhideWhenUsed/>
    <w:rsid w:val="00A21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20"/>
  </w:style>
  <w:style w:type="paragraph" w:styleId="FootnoteText">
    <w:name w:val="footnote text"/>
    <w:basedOn w:val="Normal"/>
    <w:link w:val="FootnoteTextChar"/>
    <w:uiPriority w:val="99"/>
    <w:semiHidden/>
    <w:unhideWhenUsed/>
    <w:rsid w:val="00D1573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3C"/>
  </w:style>
  <w:style w:type="character" w:styleId="FootnoteReference">
    <w:name w:val="footnote reference"/>
    <w:basedOn w:val="DefaultParagraphFont"/>
    <w:uiPriority w:val="99"/>
    <w:semiHidden/>
    <w:unhideWhenUsed/>
    <w:rsid w:val="00D15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01C5-1757-41EF-AA74-073A264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practice endorsement data tables: June 2013</dc:title>
  <dc:subject>Statistics</dc:subject>
  <dc:creator>Psychology Board</dc:creator>
  <cp:lastModifiedBy>gmeade</cp:lastModifiedBy>
  <cp:revision>2</cp:revision>
  <cp:lastPrinted>2012-08-29T03:09:00Z</cp:lastPrinted>
  <dcterms:created xsi:type="dcterms:W3CDTF">2013-08-01T01:44:00Z</dcterms:created>
  <dcterms:modified xsi:type="dcterms:W3CDTF">2013-08-01T01:44:00Z</dcterms:modified>
</cp:coreProperties>
</file>