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FB1" w:rsidRDefault="00244FB1" w:rsidP="006C01D7">
      <w:pPr>
        <w:pStyle w:val="Heading2"/>
        <w:rPr>
          <w:rFonts w:ascii="Arial" w:hAnsi="Arial" w:cs="Arial"/>
        </w:rPr>
      </w:pPr>
      <w:r w:rsidRPr="00244FB1">
        <w:rPr>
          <w:rFonts w:ascii="Arial" w:hAnsi="Arial" w:cs="Arial"/>
          <w:noProof/>
          <w:lang w:val="en-US" w:eastAsia="en-US"/>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-819150</wp:posOffset>
            </wp:positionV>
            <wp:extent cx="1419225" cy="1504950"/>
            <wp:effectExtent l="1905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417320" cy="1508760"/>
                    </a:xfrm>
                    <a:prstGeom prst="rect">
                      <a:avLst/>
                    </a:prstGeom>
                    <a:noFill/>
                    <a:ln w="9525">
                      <a:noFill/>
                      <a:miter lim="800000"/>
                      <a:headEnd/>
                      <a:tailEnd/>
                    </a:ln>
                  </pic:spPr>
                </pic:pic>
              </a:graphicData>
            </a:graphic>
          </wp:anchor>
        </w:drawing>
      </w:r>
    </w:p>
    <w:p w:rsidR="00244FB1" w:rsidRDefault="00244FB1" w:rsidP="006C01D7">
      <w:pPr>
        <w:pStyle w:val="Heading2"/>
        <w:rPr>
          <w:rFonts w:ascii="Arial" w:hAnsi="Arial" w:cs="Arial"/>
        </w:rPr>
      </w:pPr>
    </w:p>
    <w:p w:rsidR="007C57F7" w:rsidRPr="008E0F92" w:rsidRDefault="007C57F7" w:rsidP="007C57F7">
      <w:pPr>
        <w:pStyle w:val="AHPRATitle"/>
        <w:tabs>
          <w:tab w:val="left" w:pos="3045"/>
        </w:tabs>
        <w:rPr>
          <w:color w:val="008EC4"/>
          <w:sz w:val="32"/>
          <w:szCs w:val="32"/>
          <w:lang w:val="en-US"/>
        </w:rPr>
      </w:pPr>
    </w:p>
    <w:p w:rsidR="007C57F7" w:rsidRPr="00351B65" w:rsidRDefault="00134E9F" w:rsidP="007C57F7">
      <w:pPr>
        <w:pStyle w:val="AHPRADocumenttitle"/>
        <w:rPr>
          <w:rFonts w:ascii="Arial" w:hAnsi="Arial"/>
        </w:rPr>
      </w:pPr>
      <w:r>
        <w:rPr>
          <w:rFonts w:ascii="Arial" w:hAnsi="Arial"/>
          <w:noProof/>
          <w:color w:val="808080"/>
          <w:sz w:val="44"/>
        </w:rPr>
        <w:pict>
          <v:line id="Straight Connector 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77.25pt,25.2pt" to="102.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" strokecolor="black [3040]"/>
        </w:pict>
      </w:r>
      <w:r>
        <w:rPr>
          <w:rFonts w:ascii="Arial" w:hAnsi="Arial"/>
          <w:noProof/>
        </w:rPr>
        <w:pict>
          <v:shapetype id="_x0000_t202" coordsize="21600,21600" o:spt="202" path="m,l,21600r21600,l21600,xe">
            <v:stroke joinstyle="miter"/>
            <v:path gradientshapeok="t" o:connecttype="rect"/>
          </v:shapetype>
          <v:shape id="Text Box 6" o:spid="_x0000_s1027" type="#_x0000_t202" style="position:absolute;margin-left:-1.75pt;margin-top:-125.55pt;width:244.2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Lk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" stroked="f">
            <v:textbox>
              <w:txbxContent>
                <w:p w:rsidR="009B4004" w:rsidRPr="004637F2" w:rsidRDefault="009B4004" w:rsidP="007C57F7">
                  <w:pPr>
                    <w:rPr>
                      <w:rFonts w:cs="Arial"/>
                    </w:rPr>
                  </w:pPr>
                </w:p>
              </w:txbxContent>
            </v:textbox>
          </v:shape>
        </w:pict>
      </w:r>
      <w:bookmarkStart w:id="0" w:name="_Toc514855295"/>
      <w:bookmarkStart w:id="1" w:name="_Toc514855629"/>
      <w:r w:rsidR="007C57F7" w:rsidRPr="00351B65">
        <w:rPr>
          <w:rFonts w:ascii="Arial" w:hAnsi="Arial"/>
        </w:rPr>
        <w:t>Webinar Q &amp;A</w:t>
      </w:r>
      <w:bookmarkEnd w:id="0"/>
      <w:bookmarkEnd w:id="1"/>
    </w:p>
    <w:p w:rsidR="007C57F7" w:rsidRPr="008E0F92" w:rsidRDefault="007C57F7" w:rsidP="007C57F7">
      <w:pPr>
        <w:pStyle w:val="AHPRAbodytext"/>
      </w:pPr>
      <w:r>
        <w:t xml:space="preserve">17 May </w:t>
      </w:r>
      <w:r w:rsidRPr="007904C5">
        <w:t>2018</w:t>
      </w:r>
      <w:r>
        <w:t xml:space="preserve"> </w:t>
      </w:r>
    </w:p>
    <w:p w:rsidR="007C57F7" w:rsidRDefault="007C57F7" w:rsidP="007C57F7">
      <w:pPr>
        <w:pStyle w:val="AHPRADocumentsubheading"/>
      </w:pPr>
      <w:bookmarkStart w:id="2" w:name="_Toc485120251"/>
      <w:bookmarkStart w:id="3" w:name="_Toc497390942"/>
      <w:r>
        <w:rPr>
          <w:rFonts w:ascii="Arial" w:hAnsi="Arial"/>
        </w:rPr>
        <w:t xml:space="preserve">Proposal to retire </w:t>
      </w:r>
      <w:r w:rsidRPr="00996509">
        <w:rPr>
          <w:rFonts w:ascii="Arial" w:hAnsi="Arial"/>
        </w:rPr>
        <w:t>the 4+2 internship pathway to general registration</w:t>
      </w:r>
      <w:bookmarkEnd w:id="2"/>
      <w:bookmarkEnd w:id="3"/>
      <w:r w:rsidRPr="00996509">
        <w:rPr>
          <w:rFonts w:ascii="Arial" w:hAnsi="Arial"/>
        </w:rPr>
        <w:t xml:space="preserve">   </w:t>
      </w:r>
    </w:p>
    <w:p w:rsidR="00C24B1A" w:rsidRDefault="001F01B0" w:rsidP="00C01ABE">
      <w:pPr>
        <w:rPr>
          <w:rFonts w:cs="Arial"/>
          <w:szCs w:val="20"/>
        </w:rPr>
      </w:pPr>
      <w:r>
        <w:rPr>
          <w:rFonts w:cs="Arial"/>
          <w:szCs w:val="20"/>
        </w:rPr>
        <w:t xml:space="preserve">The </w:t>
      </w:r>
      <w:r w:rsidR="00897D28">
        <w:rPr>
          <w:rFonts w:cs="Arial"/>
          <w:szCs w:val="20"/>
        </w:rPr>
        <w:t xml:space="preserve">Psychology </w:t>
      </w:r>
      <w:r>
        <w:rPr>
          <w:rFonts w:cs="Arial"/>
          <w:szCs w:val="20"/>
        </w:rPr>
        <w:t>Board</w:t>
      </w:r>
      <w:r w:rsidR="00897D28">
        <w:rPr>
          <w:rFonts w:cs="Arial"/>
          <w:szCs w:val="20"/>
        </w:rPr>
        <w:t xml:space="preserve"> of Australia (the Board)</w:t>
      </w:r>
      <w:r>
        <w:rPr>
          <w:rFonts w:cs="Arial"/>
          <w:szCs w:val="20"/>
        </w:rPr>
        <w:t xml:space="preserve"> held a National webinar on the proposal to retire the 4+2 internship pathway t</w:t>
      </w:r>
      <w:bookmarkStart w:id="4" w:name="_GoBack"/>
      <w:bookmarkEnd w:id="4"/>
      <w:r>
        <w:rPr>
          <w:rFonts w:cs="Arial"/>
          <w:szCs w:val="20"/>
        </w:rPr>
        <w:t>o general registration on 17 May 2018. There were over 4</w:t>
      </w:r>
      <w:r w:rsidR="0096196A">
        <w:rPr>
          <w:rFonts w:cs="Arial"/>
          <w:szCs w:val="20"/>
        </w:rPr>
        <w:t>7</w:t>
      </w:r>
      <w:r>
        <w:rPr>
          <w:rFonts w:cs="Arial"/>
          <w:szCs w:val="20"/>
        </w:rPr>
        <w:t xml:space="preserve">0 psychologists in attendance at the webinar, and over </w:t>
      </w:r>
      <w:r w:rsidR="004C185F">
        <w:rPr>
          <w:rFonts w:cs="Arial"/>
          <w:szCs w:val="20"/>
        </w:rPr>
        <w:t>150</w:t>
      </w:r>
      <w:r>
        <w:rPr>
          <w:rFonts w:cs="Arial"/>
          <w:szCs w:val="20"/>
        </w:rPr>
        <w:t xml:space="preserve"> questions were raised during the presentation. The most frequ</w:t>
      </w:r>
      <w:r w:rsidR="009B4004">
        <w:rPr>
          <w:rFonts w:cs="Arial"/>
          <w:szCs w:val="20"/>
        </w:rPr>
        <w:t>ently asked questions, including</w:t>
      </w:r>
      <w:r>
        <w:rPr>
          <w:rFonts w:cs="Arial"/>
          <w:szCs w:val="20"/>
        </w:rPr>
        <w:t xml:space="preserve"> those discussed by the Chair and Deputy Chair during the webinar are answered below</w:t>
      </w:r>
      <w:r w:rsidR="00B51405">
        <w:rPr>
          <w:rFonts w:cs="Arial"/>
          <w:szCs w:val="20"/>
        </w:rPr>
        <w:t>.</w:t>
      </w:r>
      <w:r w:rsidR="009B4004">
        <w:rPr>
          <w:rFonts w:cs="Arial"/>
          <w:szCs w:val="20"/>
        </w:rPr>
        <w:t xml:space="preserve"> These are sorted by topic.</w:t>
      </w:r>
    </w:p>
    <w:p w:rsidR="00E8518B" w:rsidRDefault="00FA23C4">
      <w:pPr>
        <w:pStyle w:val="TOC1"/>
        <w:tabs>
          <w:tab w:val="right" w:leader="dot" w:pos="9350"/>
        </w:tabs>
        <w:rPr>
          <w:rFonts w:asciiTheme="minorHAnsi" w:hAnsiTheme="minorHAnsi"/>
          <w:noProof/>
          <w:sz w:val="22"/>
        </w:rPr>
      </w:pPr>
      <w:r>
        <w:rPr>
          <w:rFonts w:cs="Arial"/>
          <w:szCs w:val="20"/>
        </w:rPr>
        <w:fldChar w:fldCharType="begin"/>
      </w:r>
      <w:r w:rsidR="008737A1">
        <w:rPr>
          <w:rFonts w:cs="Arial"/>
          <w:szCs w:val="20"/>
        </w:rPr>
        <w:instrText xml:space="preserve"> TOC \h \z \t "AHPRA Subheading,1" </w:instrText>
      </w:r>
      <w:r>
        <w:rPr>
          <w:rFonts w:cs="Arial"/>
          <w:szCs w:val="20"/>
        </w:rPr>
        <w:fldChar w:fldCharType="separate"/>
      </w:r>
      <w:hyperlink w:anchor="_Toc515372514" w:history="1">
        <w:r w:rsidR="00E8518B" w:rsidRPr="009429B7">
          <w:rPr>
            <w:rStyle w:val="Hyperlink"/>
            <w:noProof/>
          </w:rPr>
          <w:t>General questions about the proposal</w:t>
        </w:r>
        <w:r w:rsidR="00E8518B">
          <w:rPr>
            <w:noProof/>
            <w:webHidden/>
          </w:rPr>
          <w:tab/>
        </w:r>
        <w:r>
          <w:rPr>
            <w:noProof/>
            <w:webHidden/>
          </w:rPr>
          <w:fldChar w:fldCharType="begin"/>
        </w:r>
        <w:r w:rsidR="00E8518B">
          <w:rPr>
            <w:noProof/>
            <w:webHidden/>
          </w:rPr>
          <w:instrText xml:space="preserve"> PAGEREF _Toc515372514 \h </w:instrText>
        </w:r>
        <w:r>
          <w:rPr>
            <w:noProof/>
            <w:webHidden/>
          </w:rPr>
        </w:r>
        <w:r>
          <w:rPr>
            <w:noProof/>
            <w:webHidden/>
          </w:rPr>
          <w:fldChar w:fldCharType="separate"/>
        </w:r>
        <w:r w:rsidR="00E8518B">
          <w:rPr>
            <w:noProof/>
            <w:webHidden/>
          </w:rPr>
          <w:t>2</w:t>
        </w:r>
        <w:r>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15" w:history="1">
        <w:r w:rsidR="00E8518B" w:rsidRPr="009429B7">
          <w:rPr>
            <w:rStyle w:val="Hyperlink"/>
            <w:noProof/>
          </w:rPr>
          <w:t>Psychology students and interns</w:t>
        </w:r>
        <w:r w:rsidR="00E8518B">
          <w:rPr>
            <w:noProof/>
            <w:webHidden/>
          </w:rPr>
          <w:tab/>
        </w:r>
        <w:r w:rsidR="00FA23C4">
          <w:rPr>
            <w:noProof/>
            <w:webHidden/>
          </w:rPr>
          <w:fldChar w:fldCharType="begin"/>
        </w:r>
        <w:r w:rsidR="00E8518B">
          <w:rPr>
            <w:noProof/>
            <w:webHidden/>
          </w:rPr>
          <w:instrText xml:space="preserve"> PAGEREF _Toc515372515 \h </w:instrText>
        </w:r>
        <w:r w:rsidR="00FA23C4">
          <w:rPr>
            <w:noProof/>
            <w:webHidden/>
          </w:rPr>
        </w:r>
        <w:r w:rsidR="00FA23C4">
          <w:rPr>
            <w:noProof/>
            <w:webHidden/>
          </w:rPr>
          <w:fldChar w:fldCharType="separate"/>
        </w:r>
        <w:r w:rsidR="00E8518B">
          <w:rPr>
            <w:noProof/>
            <w:webHidden/>
          </w:rPr>
          <w:t>2</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16" w:history="1">
        <w:r w:rsidR="00E8518B" w:rsidRPr="009429B7">
          <w:rPr>
            <w:rStyle w:val="Hyperlink"/>
            <w:noProof/>
          </w:rPr>
          <w:t>Psychologists with general registration who trained via the 4+2 pathway</w:t>
        </w:r>
        <w:r w:rsidR="00E8518B">
          <w:rPr>
            <w:noProof/>
            <w:webHidden/>
          </w:rPr>
          <w:tab/>
        </w:r>
        <w:r w:rsidR="00FA23C4">
          <w:rPr>
            <w:noProof/>
            <w:webHidden/>
          </w:rPr>
          <w:fldChar w:fldCharType="begin"/>
        </w:r>
        <w:r w:rsidR="00E8518B">
          <w:rPr>
            <w:noProof/>
            <w:webHidden/>
          </w:rPr>
          <w:instrText xml:space="preserve"> PAGEREF _Toc515372516 \h </w:instrText>
        </w:r>
        <w:r w:rsidR="00FA23C4">
          <w:rPr>
            <w:noProof/>
            <w:webHidden/>
          </w:rPr>
        </w:r>
        <w:r w:rsidR="00FA23C4">
          <w:rPr>
            <w:noProof/>
            <w:webHidden/>
          </w:rPr>
          <w:fldChar w:fldCharType="separate"/>
        </w:r>
        <w:r w:rsidR="00E8518B">
          <w:rPr>
            <w:noProof/>
            <w:webHidden/>
          </w:rPr>
          <w:t>3</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17" w:history="1">
        <w:r w:rsidR="00E8518B" w:rsidRPr="009429B7">
          <w:rPr>
            <w:rStyle w:val="Hyperlink"/>
            <w:noProof/>
          </w:rPr>
          <w:t>The 5+1 internship pathway</w:t>
        </w:r>
        <w:r w:rsidR="00E8518B">
          <w:rPr>
            <w:noProof/>
            <w:webHidden/>
          </w:rPr>
          <w:tab/>
        </w:r>
        <w:r w:rsidR="00FA23C4">
          <w:rPr>
            <w:noProof/>
            <w:webHidden/>
          </w:rPr>
          <w:fldChar w:fldCharType="begin"/>
        </w:r>
        <w:r w:rsidR="00E8518B">
          <w:rPr>
            <w:noProof/>
            <w:webHidden/>
          </w:rPr>
          <w:instrText xml:space="preserve"> PAGEREF _Toc515372517 \h </w:instrText>
        </w:r>
        <w:r w:rsidR="00FA23C4">
          <w:rPr>
            <w:noProof/>
            <w:webHidden/>
          </w:rPr>
        </w:r>
        <w:r w:rsidR="00FA23C4">
          <w:rPr>
            <w:noProof/>
            <w:webHidden/>
          </w:rPr>
          <w:fldChar w:fldCharType="separate"/>
        </w:r>
        <w:r w:rsidR="00E8518B">
          <w:rPr>
            <w:noProof/>
            <w:webHidden/>
          </w:rPr>
          <w:t>4</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18" w:history="1">
        <w:r w:rsidR="00E8518B" w:rsidRPr="009429B7">
          <w:rPr>
            <w:rStyle w:val="Hyperlink"/>
            <w:noProof/>
          </w:rPr>
          <w:t>Training</w:t>
        </w:r>
        <w:r w:rsidR="00E8518B">
          <w:rPr>
            <w:noProof/>
            <w:webHidden/>
          </w:rPr>
          <w:tab/>
        </w:r>
        <w:r w:rsidR="00FA23C4">
          <w:rPr>
            <w:noProof/>
            <w:webHidden/>
          </w:rPr>
          <w:fldChar w:fldCharType="begin"/>
        </w:r>
        <w:r w:rsidR="00E8518B">
          <w:rPr>
            <w:noProof/>
            <w:webHidden/>
          </w:rPr>
          <w:instrText xml:space="preserve"> PAGEREF _Toc515372518 \h </w:instrText>
        </w:r>
        <w:r w:rsidR="00FA23C4">
          <w:rPr>
            <w:noProof/>
            <w:webHidden/>
          </w:rPr>
        </w:r>
        <w:r w:rsidR="00FA23C4">
          <w:rPr>
            <w:noProof/>
            <w:webHidden/>
          </w:rPr>
          <w:fldChar w:fldCharType="separate"/>
        </w:r>
        <w:r w:rsidR="00E8518B">
          <w:rPr>
            <w:noProof/>
            <w:webHidden/>
          </w:rPr>
          <w:t>5</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19" w:history="1">
        <w:r w:rsidR="00E8518B" w:rsidRPr="009429B7">
          <w:rPr>
            <w:rStyle w:val="Hyperlink"/>
            <w:noProof/>
          </w:rPr>
          <w:t>Transition</w:t>
        </w:r>
        <w:r w:rsidR="00E8518B">
          <w:rPr>
            <w:noProof/>
            <w:webHidden/>
          </w:rPr>
          <w:tab/>
        </w:r>
        <w:r w:rsidR="00FA23C4">
          <w:rPr>
            <w:noProof/>
            <w:webHidden/>
          </w:rPr>
          <w:fldChar w:fldCharType="begin"/>
        </w:r>
        <w:r w:rsidR="00E8518B">
          <w:rPr>
            <w:noProof/>
            <w:webHidden/>
          </w:rPr>
          <w:instrText xml:space="preserve"> PAGEREF _Toc515372519 \h </w:instrText>
        </w:r>
        <w:r w:rsidR="00FA23C4">
          <w:rPr>
            <w:noProof/>
            <w:webHidden/>
          </w:rPr>
        </w:r>
        <w:r w:rsidR="00FA23C4">
          <w:rPr>
            <w:noProof/>
            <w:webHidden/>
          </w:rPr>
          <w:fldChar w:fldCharType="separate"/>
        </w:r>
        <w:r w:rsidR="00E8518B">
          <w:rPr>
            <w:noProof/>
            <w:webHidden/>
          </w:rPr>
          <w:t>8</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20" w:history="1">
        <w:r w:rsidR="00E8518B" w:rsidRPr="009429B7">
          <w:rPr>
            <w:rStyle w:val="Hyperlink"/>
            <w:noProof/>
          </w:rPr>
          <w:t>Workforce</w:t>
        </w:r>
        <w:r w:rsidR="00E8518B">
          <w:rPr>
            <w:noProof/>
            <w:webHidden/>
          </w:rPr>
          <w:tab/>
        </w:r>
        <w:r w:rsidR="00FA23C4">
          <w:rPr>
            <w:noProof/>
            <w:webHidden/>
          </w:rPr>
          <w:fldChar w:fldCharType="begin"/>
        </w:r>
        <w:r w:rsidR="00E8518B">
          <w:rPr>
            <w:noProof/>
            <w:webHidden/>
          </w:rPr>
          <w:instrText xml:space="preserve"> PAGEREF _Toc515372520 \h </w:instrText>
        </w:r>
        <w:r w:rsidR="00FA23C4">
          <w:rPr>
            <w:noProof/>
            <w:webHidden/>
          </w:rPr>
        </w:r>
        <w:r w:rsidR="00FA23C4">
          <w:rPr>
            <w:noProof/>
            <w:webHidden/>
          </w:rPr>
          <w:fldChar w:fldCharType="separate"/>
        </w:r>
        <w:r w:rsidR="00E8518B">
          <w:rPr>
            <w:noProof/>
            <w:webHidden/>
          </w:rPr>
          <w:t>9</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21" w:history="1">
        <w:r w:rsidR="00A928E3">
          <w:rPr>
            <w:rStyle w:val="Hyperlink"/>
            <w:noProof/>
          </w:rPr>
          <w:t>Regional and rural w</w:t>
        </w:r>
        <w:r w:rsidR="00E8518B" w:rsidRPr="009429B7">
          <w:rPr>
            <w:rStyle w:val="Hyperlink"/>
            <w:noProof/>
          </w:rPr>
          <w:t>orkforce</w:t>
        </w:r>
        <w:r w:rsidR="00E8518B">
          <w:rPr>
            <w:noProof/>
            <w:webHidden/>
          </w:rPr>
          <w:tab/>
        </w:r>
        <w:r w:rsidR="00FA23C4">
          <w:rPr>
            <w:noProof/>
            <w:webHidden/>
          </w:rPr>
          <w:fldChar w:fldCharType="begin"/>
        </w:r>
        <w:r w:rsidR="00E8518B">
          <w:rPr>
            <w:noProof/>
            <w:webHidden/>
          </w:rPr>
          <w:instrText xml:space="preserve"> PAGEREF _Toc515372521 \h </w:instrText>
        </w:r>
        <w:r w:rsidR="00FA23C4">
          <w:rPr>
            <w:noProof/>
            <w:webHidden/>
          </w:rPr>
        </w:r>
        <w:r w:rsidR="00FA23C4">
          <w:rPr>
            <w:noProof/>
            <w:webHidden/>
          </w:rPr>
          <w:fldChar w:fldCharType="separate"/>
        </w:r>
        <w:r w:rsidR="00E8518B">
          <w:rPr>
            <w:noProof/>
            <w:webHidden/>
          </w:rPr>
          <w:t>9</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22" w:history="1">
        <w:r w:rsidR="00E8518B" w:rsidRPr="009429B7">
          <w:rPr>
            <w:rStyle w:val="Hyperlink"/>
            <w:noProof/>
          </w:rPr>
          <w:t>Supervisors</w:t>
        </w:r>
        <w:r w:rsidR="00E8518B">
          <w:rPr>
            <w:noProof/>
            <w:webHidden/>
          </w:rPr>
          <w:tab/>
        </w:r>
        <w:r w:rsidR="00FA23C4">
          <w:rPr>
            <w:noProof/>
            <w:webHidden/>
          </w:rPr>
          <w:fldChar w:fldCharType="begin"/>
        </w:r>
        <w:r w:rsidR="00E8518B">
          <w:rPr>
            <w:noProof/>
            <w:webHidden/>
          </w:rPr>
          <w:instrText xml:space="preserve"> PAGEREF _Toc515372522 \h </w:instrText>
        </w:r>
        <w:r w:rsidR="00FA23C4">
          <w:rPr>
            <w:noProof/>
            <w:webHidden/>
          </w:rPr>
        </w:r>
        <w:r w:rsidR="00FA23C4">
          <w:rPr>
            <w:noProof/>
            <w:webHidden/>
          </w:rPr>
          <w:fldChar w:fldCharType="separate"/>
        </w:r>
        <w:r w:rsidR="00E8518B">
          <w:rPr>
            <w:noProof/>
            <w:webHidden/>
          </w:rPr>
          <w:t>10</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23" w:history="1">
        <w:r w:rsidR="00E8518B" w:rsidRPr="009429B7">
          <w:rPr>
            <w:rStyle w:val="Hyperlink"/>
            <w:noProof/>
          </w:rPr>
          <w:t>National psychology exam</w:t>
        </w:r>
        <w:r w:rsidR="00E8518B">
          <w:rPr>
            <w:noProof/>
            <w:webHidden/>
          </w:rPr>
          <w:tab/>
        </w:r>
        <w:r w:rsidR="00FA23C4">
          <w:rPr>
            <w:noProof/>
            <w:webHidden/>
          </w:rPr>
          <w:fldChar w:fldCharType="begin"/>
        </w:r>
        <w:r w:rsidR="00E8518B">
          <w:rPr>
            <w:noProof/>
            <w:webHidden/>
          </w:rPr>
          <w:instrText xml:space="preserve"> PAGEREF _Toc515372523 \h </w:instrText>
        </w:r>
        <w:r w:rsidR="00FA23C4">
          <w:rPr>
            <w:noProof/>
            <w:webHidden/>
          </w:rPr>
        </w:r>
        <w:r w:rsidR="00FA23C4">
          <w:rPr>
            <w:noProof/>
            <w:webHidden/>
          </w:rPr>
          <w:fldChar w:fldCharType="separate"/>
        </w:r>
        <w:r w:rsidR="00E8518B">
          <w:rPr>
            <w:noProof/>
            <w:webHidden/>
          </w:rPr>
          <w:t>10</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24" w:history="1">
        <w:r w:rsidR="00E8518B" w:rsidRPr="009429B7">
          <w:rPr>
            <w:rStyle w:val="Hyperlink"/>
            <w:noProof/>
          </w:rPr>
          <w:t>Endorsement</w:t>
        </w:r>
        <w:r w:rsidR="00E8518B">
          <w:rPr>
            <w:noProof/>
            <w:webHidden/>
          </w:rPr>
          <w:tab/>
        </w:r>
        <w:r w:rsidR="00FA23C4">
          <w:rPr>
            <w:noProof/>
            <w:webHidden/>
          </w:rPr>
          <w:fldChar w:fldCharType="begin"/>
        </w:r>
        <w:r w:rsidR="00E8518B">
          <w:rPr>
            <w:noProof/>
            <w:webHidden/>
          </w:rPr>
          <w:instrText xml:space="preserve"> PAGEREF _Toc515372524 \h </w:instrText>
        </w:r>
        <w:r w:rsidR="00FA23C4">
          <w:rPr>
            <w:noProof/>
            <w:webHidden/>
          </w:rPr>
        </w:r>
        <w:r w:rsidR="00FA23C4">
          <w:rPr>
            <w:noProof/>
            <w:webHidden/>
          </w:rPr>
          <w:fldChar w:fldCharType="separate"/>
        </w:r>
        <w:r w:rsidR="00E8518B">
          <w:rPr>
            <w:noProof/>
            <w:webHidden/>
          </w:rPr>
          <w:t>10</w:t>
        </w:r>
        <w:r w:rsidR="00FA23C4">
          <w:rPr>
            <w:noProof/>
            <w:webHidden/>
          </w:rPr>
          <w:fldChar w:fldCharType="end"/>
        </w:r>
      </w:hyperlink>
    </w:p>
    <w:p w:rsidR="00E8518B" w:rsidRDefault="00134E9F">
      <w:pPr>
        <w:pStyle w:val="TOC1"/>
        <w:tabs>
          <w:tab w:val="right" w:leader="dot" w:pos="9350"/>
        </w:tabs>
        <w:rPr>
          <w:rFonts w:asciiTheme="minorHAnsi" w:hAnsiTheme="minorHAnsi"/>
          <w:noProof/>
          <w:sz w:val="22"/>
        </w:rPr>
      </w:pPr>
      <w:hyperlink w:anchor="_Toc515372525" w:history="1">
        <w:r w:rsidR="00E8518B" w:rsidRPr="009429B7">
          <w:rPr>
            <w:rStyle w:val="Hyperlink"/>
            <w:noProof/>
          </w:rPr>
          <w:t>Medicare</w:t>
        </w:r>
        <w:r w:rsidR="00E8518B">
          <w:rPr>
            <w:noProof/>
            <w:webHidden/>
          </w:rPr>
          <w:tab/>
        </w:r>
        <w:r w:rsidR="00FA23C4">
          <w:rPr>
            <w:noProof/>
            <w:webHidden/>
          </w:rPr>
          <w:fldChar w:fldCharType="begin"/>
        </w:r>
        <w:r w:rsidR="00E8518B">
          <w:rPr>
            <w:noProof/>
            <w:webHidden/>
          </w:rPr>
          <w:instrText xml:space="preserve"> PAGEREF _Toc515372525 \h </w:instrText>
        </w:r>
        <w:r w:rsidR="00FA23C4">
          <w:rPr>
            <w:noProof/>
            <w:webHidden/>
          </w:rPr>
        </w:r>
        <w:r w:rsidR="00FA23C4">
          <w:rPr>
            <w:noProof/>
            <w:webHidden/>
          </w:rPr>
          <w:fldChar w:fldCharType="separate"/>
        </w:r>
        <w:r w:rsidR="00E8518B">
          <w:rPr>
            <w:noProof/>
            <w:webHidden/>
          </w:rPr>
          <w:t>10</w:t>
        </w:r>
        <w:r w:rsidR="00FA23C4">
          <w:rPr>
            <w:noProof/>
            <w:webHidden/>
          </w:rPr>
          <w:fldChar w:fldCharType="end"/>
        </w:r>
      </w:hyperlink>
    </w:p>
    <w:p w:rsidR="00E73524" w:rsidRDefault="00FA23C4" w:rsidP="00C24B1A">
      <w:pPr>
        <w:spacing w:after="0"/>
        <w:rPr>
          <w:rFonts w:cs="Arial"/>
          <w:szCs w:val="20"/>
        </w:rPr>
      </w:pPr>
      <w:r>
        <w:rPr>
          <w:rFonts w:cs="Arial"/>
          <w:szCs w:val="20"/>
        </w:rPr>
        <w:fldChar w:fldCharType="end"/>
      </w:r>
    </w:p>
    <w:p w:rsidR="00E73524" w:rsidRDefault="00E73524">
      <w:pPr>
        <w:rPr>
          <w:rFonts w:cs="Arial"/>
          <w:szCs w:val="20"/>
        </w:rPr>
      </w:pPr>
      <w:r>
        <w:rPr>
          <w:rFonts w:cs="Arial"/>
          <w:szCs w:val="20"/>
        </w:rPr>
        <w:br w:type="page"/>
      </w:r>
    </w:p>
    <w:p w:rsidR="00C24B1A" w:rsidRDefault="00C24B1A" w:rsidP="00C24B1A">
      <w:pPr>
        <w:spacing w:after="0"/>
        <w:rPr>
          <w:rFonts w:cs="Arial"/>
          <w:szCs w:val="20"/>
        </w:rPr>
      </w:pPr>
    </w:p>
    <w:p w:rsidR="00182034" w:rsidRPr="00182034" w:rsidRDefault="00182034" w:rsidP="00182034">
      <w:pPr>
        <w:pStyle w:val="AHPRASubheading"/>
      </w:pPr>
      <w:bookmarkStart w:id="5" w:name="_Toc514855297"/>
      <w:bookmarkStart w:id="6" w:name="_Toc514855631"/>
      <w:bookmarkStart w:id="7" w:name="_Toc515372514"/>
      <w:r w:rsidRPr="00182034">
        <w:t>General questions about the proposal</w:t>
      </w:r>
      <w:bookmarkEnd w:id="5"/>
      <w:bookmarkEnd w:id="6"/>
      <w:bookmarkEnd w:id="7"/>
    </w:p>
    <w:p w:rsidR="00182034" w:rsidRPr="00E8518B" w:rsidRDefault="00182034" w:rsidP="00E8518B">
      <w:pPr>
        <w:pStyle w:val="AHPRAnumberedsubheadinglevel1"/>
      </w:pPr>
      <w:bookmarkStart w:id="8" w:name="_Toc514855298"/>
      <w:bookmarkStart w:id="9" w:name="_Toc514855632"/>
      <w:r w:rsidRPr="00E8518B">
        <w:t>What is the Board’s proposal?</w:t>
      </w:r>
      <w:bookmarkEnd w:id="8"/>
      <w:bookmarkEnd w:id="9"/>
    </w:p>
    <w:p w:rsidR="0096196A" w:rsidRPr="00614795" w:rsidRDefault="0096196A" w:rsidP="0096196A">
      <w:pPr>
        <w:pStyle w:val="AHPRAbodyContextparanumbered"/>
        <w:numPr>
          <w:ilvl w:val="0"/>
          <w:numId w:val="0"/>
        </w:numPr>
        <w:rPr>
          <w:sz w:val="20"/>
          <w:szCs w:val="20"/>
        </w:rPr>
      </w:pPr>
      <w:r w:rsidRPr="00614795">
        <w:rPr>
          <w:sz w:val="20"/>
          <w:szCs w:val="20"/>
        </w:rPr>
        <w:t xml:space="preserve">The Board’s proposal is to reduce regulatory burden of psychology training by retiring the 4+2 internship program as a pathway to registration in favour of the 5+1 internship program. </w:t>
      </w:r>
    </w:p>
    <w:p w:rsidR="006F3189" w:rsidRDefault="0096196A" w:rsidP="0096196A">
      <w:pPr>
        <w:pStyle w:val="AHPRAbodyContextparanumbered"/>
        <w:numPr>
          <w:ilvl w:val="0"/>
          <w:numId w:val="0"/>
        </w:numPr>
        <w:rPr>
          <w:sz w:val="20"/>
          <w:szCs w:val="20"/>
        </w:rPr>
      </w:pPr>
      <w:r w:rsidRPr="00614795">
        <w:rPr>
          <w:sz w:val="20"/>
          <w:szCs w:val="20"/>
        </w:rPr>
        <w:t>Stakeholders have communicated to the Board</w:t>
      </w:r>
      <w:r w:rsidR="006F3189">
        <w:rPr>
          <w:sz w:val="20"/>
          <w:szCs w:val="20"/>
        </w:rPr>
        <w:t xml:space="preserve"> that the 4+2 internship pathway is:</w:t>
      </w:r>
      <w:r w:rsidRPr="00614795">
        <w:rPr>
          <w:sz w:val="20"/>
          <w:szCs w:val="20"/>
        </w:rPr>
        <w:t xml:space="preserve"> </w:t>
      </w:r>
    </w:p>
    <w:p w:rsidR="00182034" w:rsidRDefault="0096196A" w:rsidP="00182034">
      <w:pPr>
        <w:pStyle w:val="AHPRABulletlevel1"/>
        <w:numPr>
          <w:ilvl w:val="0"/>
          <w:numId w:val="27"/>
        </w:numPr>
        <w:ind w:left="369" w:hanging="369"/>
      </w:pPr>
      <w:r w:rsidRPr="006F3189">
        <w:t xml:space="preserve">no longer fit-for-purpose as a pathway to registration going forward </w:t>
      </w:r>
    </w:p>
    <w:p w:rsidR="00182034" w:rsidRDefault="0096196A" w:rsidP="00182034">
      <w:pPr>
        <w:pStyle w:val="AHPRABulletlevel1"/>
        <w:numPr>
          <w:ilvl w:val="0"/>
          <w:numId w:val="27"/>
        </w:numPr>
        <w:ind w:left="369" w:hanging="369"/>
      </w:pPr>
      <w:r w:rsidRPr="006F3189">
        <w:rPr>
          <w:bCs/>
          <w:szCs w:val="20"/>
        </w:rPr>
        <w:t>unsustainable</w:t>
      </w:r>
      <w:r w:rsidRPr="006F3189">
        <w:rPr>
          <w:szCs w:val="20"/>
        </w:rPr>
        <w:t xml:space="preserve"> as it carries a high regulatory and administrative burden for employers, supervisors, interns, and the regulato</w:t>
      </w:r>
      <w:r w:rsidRPr="00E37869">
        <w:rPr>
          <w:szCs w:val="20"/>
        </w:rPr>
        <w:t>r</w:t>
      </w:r>
      <w:r w:rsidR="006F3189">
        <w:rPr>
          <w:szCs w:val="20"/>
        </w:rPr>
        <w:t>, and</w:t>
      </w:r>
    </w:p>
    <w:p w:rsidR="00182034" w:rsidRDefault="0096196A" w:rsidP="00182034">
      <w:pPr>
        <w:pStyle w:val="AHPRABulletlevel1"/>
        <w:numPr>
          <w:ilvl w:val="0"/>
          <w:numId w:val="27"/>
        </w:numPr>
        <w:ind w:left="369" w:hanging="369"/>
      </w:pPr>
      <w:r w:rsidRPr="00091036">
        <w:rPr>
          <w:szCs w:val="20"/>
        </w:rPr>
        <w:t xml:space="preserve">is not comparable to international benchmarks for training and registration, and there are </w:t>
      </w:r>
      <w:proofErr w:type="gramStart"/>
      <w:r w:rsidRPr="00091036">
        <w:rPr>
          <w:szCs w:val="20"/>
        </w:rPr>
        <w:t>significant</w:t>
      </w:r>
      <w:r w:rsidR="009B4004">
        <w:rPr>
          <w:szCs w:val="20"/>
        </w:rPr>
        <w:t xml:space="preserve"> </w:t>
      </w:r>
      <w:r w:rsidRPr="00091036">
        <w:rPr>
          <w:szCs w:val="20"/>
        </w:rPr>
        <w:t xml:space="preserve"> risks</w:t>
      </w:r>
      <w:proofErr w:type="gramEnd"/>
      <w:r w:rsidRPr="00091036">
        <w:rPr>
          <w:szCs w:val="20"/>
        </w:rPr>
        <w:t xml:space="preserve"> associated with the two-year unaccredited internship.</w:t>
      </w:r>
    </w:p>
    <w:p w:rsidR="00182034" w:rsidRDefault="00182034" w:rsidP="00182034">
      <w:pPr>
        <w:pStyle w:val="AHPRABulletlevel1"/>
        <w:ind w:left="369"/>
      </w:pPr>
    </w:p>
    <w:p w:rsidR="0096196A" w:rsidRPr="00614795" w:rsidRDefault="0096196A" w:rsidP="0096196A">
      <w:pPr>
        <w:pStyle w:val="AHPRAbodyContextparanumbered"/>
        <w:numPr>
          <w:ilvl w:val="0"/>
          <w:numId w:val="0"/>
        </w:numPr>
        <w:rPr>
          <w:sz w:val="20"/>
          <w:szCs w:val="20"/>
        </w:rPr>
      </w:pPr>
      <w:r w:rsidRPr="00614795">
        <w:rPr>
          <w:sz w:val="20"/>
          <w:szCs w:val="20"/>
        </w:rPr>
        <w:t>In comparison, the 5+1 internship has the advantage of an additional year of accreditation that provides interns with a better model of training and learnin</w:t>
      </w:r>
      <w:r>
        <w:rPr>
          <w:sz w:val="20"/>
          <w:szCs w:val="20"/>
        </w:rPr>
        <w:t>g. In addition, t</w:t>
      </w:r>
      <w:r w:rsidRPr="00614795">
        <w:rPr>
          <w:sz w:val="20"/>
          <w:szCs w:val="20"/>
        </w:rPr>
        <w:t>here is an administrative and regulatory advantage of the 5+1 through reduced regulatory costs and costs to employers.</w:t>
      </w:r>
    </w:p>
    <w:p w:rsidR="0096196A" w:rsidRDefault="0096196A" w:rsidP="0096196A">
      <w:pPr>
        <w:spacing w:before="216" w:after="216" w:line="216" w:lineRule="atLeast"/>
        <w:ind w:right="216"/>
        <w:rPr>
          <w:rFonts w:cs="Arial"/>
          <w:szCs w:val="20"/>
        </w:rPr>
      </w:pPr>
      <w:r w:rsidRPr="00614795">
        <w:rPr>
          <w:rFonts w:cs="Arial"/>
          <w:szCs w:val="20"/>
        </w:rPr>
        <w:t xml:space="preserve">Further information about the Board’s proposal is outlined in </w:t>
      </w:r>
      <w:r>
        <w:rPr>
          <w:rFonts w:cs="Arial"/>
          <w:szCs w:val="20"/>
        </w:rPr>
        <w:t xml:space="preserve">the </w:t>
      </w:r>
      <w:r w:rsidR="006F3189">
        <w:rPr>
          <w:rFonts w:cs="Arial"/>
          <w:szCs w:val="20"/>
        </w:rPr>
        <w:t>p</w:t>
      </w:r>
      <w:r>
        <w:rPr>
          <w:rFonts w:cs="Arial"/>
          <w:szCs w:val="20"/>
        </w:rPr>
        <w:t xml:space="preserve">ublic consultation paper, </w:t>
      </w:r>
      <w:r w:rsidRPr="00614795">
        <w:rPr>
          <w:rFonts w:cs="Arial"/>
          <w:szCs w:val="20"/>
        </w:rPr>
        <w:t>available under</w:t>
      </w:r>
      <w:r w:rsidRPr="00614795">
        <w:rPr>
          <w:rFonts w:cs="Arial"/>
          <w:color w:val="444444"/>
          <w:szCs w:val="20"/>
        </w:rPr>
        <w:t xml:space="preserve"> </w:t>
      </w:r>
      <w:hyperlink r:id="rId9" w:history="1">
        <w:r w:rsidRPr="00614795">
          <w:rPr>
            <w:rStyle w:val="Hyperlink"/>
            <w:rFonts w:cs="Arial"/>
            <w:szCs w:val="20"/>
          </w:rPr>
          <w:t>Current consultations</w:t>
        </w:r>
      </w:hyperlink>
      <w:r w:rsidRPr="00614795">
        <w:rPr>
          <w:rFonts w:cs="Arial"/>
          <w:color w:val="444444"/>
          <w:szCs w:val="20"/>
        </w:rPr>
        <w:t xml:space="preserve"> </w:t>
      </w:r>
      <w:r w:rsidRPr="005468EC">
        <w:rPr>
          <w:rFonts w:cs="Arial"/>
          <w:szCs w:val="20"/>
        </w:rPr>
        <w:t xml:space="preserve">on the Board’s website. </w:t>
      </w:r>
    </w:p>
    <w:p w:rsidR="00182034" w:rsidRPr="00182034" w:rsidRDefault="00182034" w:rsidP="00182034">
      <w:pPr>
        <w:pStyle w:val="AHPRASubheading"/>
      </w:pPr>
      <w:bookmarkStart w:id="10" w:name="_Toc514855299"/>
      <w:bookmarkStart w:id="11" w:name="_Toc515372515"/>
      <w:r w:rsidRPr="00182034">
        <w:t>Psychology students and interns</w:t>
      </w:r>
      <w:bookmarkEnd w:id="10"/>
      <w:bookmarkEnd w:id="11"/>
    </w:p>
    <w:p w:rsidR="00182034" w:rsidRPr="00182034" w:rsidRDefault="00182034" w:rsidP="00E8518B">
      <w:pPr>
        <w:pStyle w:val="AHPRAnumberedsubheadinglevel1"/>
      </w:pPr>
      <w:bookmarkStart w:id="12" w:name="_Toc514855300"/>
      <w:bookmarkStart w:id="13" w:name="_Toc514855634"/>
      <w:r w:rsidRPr="00182034">
        <w:t>I am currently undertaking my fourth year of psychology studies, what if I want to study part-time, or want to take a leave of absence for a year?</w:t>
      </w:r>
      <w:bookmarkEnd w:id="12"/>
      <w:bookmarkEnd w:id="13"/>
    </w:p>
    <w:p w:rsidR="00C3008B" w:rsidRPr="00C01ABE" w:rsidRDefault="00C3008B" w:rsidP="00C3008B">
      <w:pPr>
        <w:pStyle w:val="Default"/>
        <w:spacing w:after="240"/>
        <w:rPr>
          <w:sz w:val="20"/>
          <w:szCs w:val="20"/>
        </w:rPr>
      </w:pPr>
      <w:r w:rsidRPr="00C01ABE">
        <w:rPr>
          <w:bCs/>
          <w:sz w:val="20"/>
          <w:szCs w:val="20"/>
        </w:rPr>
        <w:t xml:space="preserve">Depending on overall stakeholder preference on the proposed transition timeframes during the consultation period, the last enrolment </w:t>
      </w:r>
      <w:r w:rsidRPr="00C01ABE">
        <w:rPr>
          <w:bCs/>
          <w:i/>
          <w:sz w:val="20"/>
          <w:szCs w:val="20"/>
        </w:rPr>
        <w:t>to begin</w:t>
      </w:r>
      <w:r w:rsidRPr="00C01ABE">
        <w:rPr>
          <w:bCs/>
          <w:sz w:val="20"/>
          <w:szCs w:val="20"/>
        </w:rPr>
        <w:t xml:space="preserve"> a 4+2 internship program will either be 30 June 2019, 30 June 2020 or 30 June 2021</w:t>
      </w:r>
      <w:r w:rsidRPr="00C01ABE">
        <w:rPr>
          <w:sz w:val="20"/>
          <w:szCs w:val="20"/>
        </w:rPr>
        <w:t>.</w:t>
      </w:r>
    </w:p>
    <w:p w:rsidR="00C3008B" w:rsidRDefault="00C3008B" w:rsidP="00C3008B">
      <w:pPr>
        <w:spacing w:line="240" w:lineRule="auto"/>
        <w:rPr>
          <w:rFonts w:cs="Arial"/>
          <w:szCs w:val="20"/>
        </w:rPr>
      </w:pPr>
      <w:r w:rsidRPr="00C01ABE">
        <w:rPr>
          <w:rFonts w:cs="Arial"/>
          <w:szCs w:val="20"/>
        </w:rPr>
        <w:t>With the 2020 and 2021 options, you will be able to study your fourth year part-time or take a leave of absence for one or two semesters</w:t>
      </w:r>
      <w:r w:rsidR="00532F16">
        <w:rPr>
          <w:rFonts w:cs="Arial"/>
          <w:szCs w:val="20"/>
        </w:rPr>
        <w:t xml:space="preserve"> and make the last cohort of interns</w:t>
      </w:r>
      <w:r w:rsidRPr="00C01ABE">
        <w:rPr>
          <w:rFonts w:cs="Arial"/>
          <w:szCs w:val="20"/>
        </w:rPr>
        <w:t>.</w:t>
      </w:r>
    </w:p>
    <w:p w:rsidR="00182034" w:rsidRPr="00182034" w:rsidRDefault="00182034" w:rsidP="00E8518B">
      <w:pPr>
        <w:pStyle w:val="AHPRAnumberedsubheadinglevel1"/>
      </w:pPr>
      <w:bookmarkStart w:id="14" w:name="_Toc514855301"/>
      <w:bookmarkStart w:id="15" w:name="_Toc514855635"/>
      <w:r w:rsidRPr="00182034">
        <w:t xml:space="preserve">Why did the Board recently update the </w:t>
      </w:r>
      <w:r w:rsidR="00E37869" w:rsidRPr="00BD0F87">
        <w:t>Guidelines</w:t>
      </w:r>
      <w:r w:rsidR="00E37869" w:rsidRPr="00091036">
        <w:t xml:space="preserve"> </w:t>
      </w:r>
      <w:r w:rsidR="00E37869">
        <w:t xml:space="preserve">for the </w:t>
      </w:r>
      <w:r w:rsidRPr="00182034">
        <w:t xml:space="preserve">4+2 </w:t>
      </w:r>
      <w:r w:rsidR="00E37869">
        <w:t xml:space="preserve">internship </w:t>
      </w:r>
      <w:r w:rsidRPr="00182034">
        <w:t>if retirement of the 4+2 was being planned?</w:t>
      </w:r>
      <w:bookmarkEnd w:id="14"/>
      <w:bookmarkEnd w:id="15"/>
    </w:p>
    <w:p w:rsidR="00C3008B" w:rsidRPr="00287287" w:rsidRDefault="00C3008B" w:rsidP="00532F16">
      <w:pPr>
        <w:spacing w:after="240"/>
        <w:rPr>
          <w:rFonts w:cs="Arial"/>
          <w:szCs w:val="20"/>
        </w:rPr>
      </w:pPr>
      <w:r w:rsidRPr="00287287">
        <w:rPr>
          <w:rFonts w:cs="Arial"/>
          <w:szCs w:val="20"/>
        </w:rPr>
        <w:t>The Board’s proposal to retire the 4+2 internship p</w:t>
      </w:r>
      <w:r>
        <w:rPr>
          <w:rFonts w:cs="Arial"/>
          <w:szCs w:val="20"/>
        </w:rPr>
        <w:t xml:space="preserve">athway to general registration </w:t>
      </w:r>
      <w:r w:rsidRPr="00287287">
        <w:rPr>
          <w:rFonts w:cs="Arial"/>
          <w:szCs w:val="20"/>
        </w:rPr>
        <w:t xml:space="preserve">means that the </w:t>
      </w:r>
      <w:hyperlink r:id="rId10" w:history="1">
        <w:r w:rsidRPr="00974579">
          <w:rPr>
            <w:rStyle w:val="Hyperlink"/>
            <w:rFonts w:cs="Arial"/>
            <w:szCs w:val="20"/>
          </w:rPr>
          <w:t>Guidelines for the 4+2 internship</w:t>
        </w:r>
      </w:hyperlink>
      <w:r w:rsidRPr="00287287">
        <w:rPr>
          <w:rFonts w:cs="Arial"/>
          <w:szCs w:val="20"/>
        </w:rPr>
        <w:t xml:space="preserve"> will be in place for at least seven more years.</w:t>
      </w:r>
    </w:p>
    <w:p w:rsidR="00C3008B" w:rsidRPr="00287287" w:rsidRDefault="00C3008B" w:rsidP="00532F16">
      <w:pPr>
        <w:spacing w:after="240"/>
        <w:rPr>
          <w:rFonts w:cs="Arial"/>
          <w:szCs w:val="20"/>
        </w:rPr>
      </w:pPr>
      <w:r w:rsidRPr="00287287">
        <w:rPr>
          <w:rFonts w:cs="Arial"/>
          <w:szCs w:val="20"/>
        </w:rPr>
        <w:t>As a matter of course, the Board reviews all its standards, guidelines and policies every three to five years. Previous consultations on the 4+2 internship were held in 2009 and 2014. Implementing updated 4+2 guidelines were timely and necessary, regardless of any work on the proposal to retire the 4+2 internship pathway.</w:t>
      </w:r>
    </w:p>
    <w:p w:rsidR="00C3008B" w:rsidRPr="00287287" w:rsidRDefault="00C3008B" w:rsidP="00C3008B">
      <w:pPr>
        <w:pStyle w:val="AHPRAbody"/>
        <w:spacing w:line="276" w:lineRule="auto"/>
        <w:rPr>
          <w:szCs w:val="20"/>
        </w:rPr>
      </w:pPr>
      <w:r w:rsidRPr="00287287">
        <w:rPr>
          <w:szCs w:val="20"/>
        </w:rPr>
        <w:t xml:space="preserve">The Board published a new </w:t>
      </w:r>
      <w:hyperlink r:id="rId11" w:history="1">
        <w:r w:rsidRPr="00287287">
          <w:rPr>
            <w:rStyle w:val="Hyperlink"/>
            <w:szCs w:val="20"/>
          </w:rPr>
          <w:t>Provisional registration standard</w:t>
        </w:r>
      </w:hyperlink>
      <w:r w:rsidRPr="00287287">
        <w:rPr>
          <w:szCs w:val="20"/>
        </w:rPr>
        <w:t xml:space="preserve"> and </w:t>
      </w:r>
      <w:hyperlink r:id="rId12" w:history="1">
        <w:r w:rsidRPr="00287287">
          <w:rPr>
            <w:rStyle w:val="Hyperlink"/>
            <w:szCs w:val="20"/>
          </w:rPr>
          <w:t>Guidelines for the 4+2 internship</w:t>
        </w:r>
      </w:hyperlink>
      <w:r w:rsidRPr="00287287">
        <w:rPr>
          <w:szCs w:val="20"/>
        </w:rPr>
        <w:t xml:space="preserve"> effective 1 June 2017. T</w:t>
      </w:r>
      <w:r>
        <w:rPr>
          <w:szCs w:val="20"/>
        </w:rPr>
        <w:t>he</w:t>
      </w:r>
      <w:r w:rsidRPr="00287287">
        <w:rPr>
          <w:szCs w:val="20"/>
        </w:rPr>
        <w:t xml:space="preserve"> updated 4+2 internship is outco</w:t>
      </w:r>
      <w:r>
        <w:rPr>
          <w:szCs w:val="20"/>
        </w:rPr>
        <w:t>me-focused and competency based</w:t>
      </w:r>
      <w:r w:rsidRPr="00287287">
        <w:rPr>
          <w:szCs w:val="20"/>
        </w:rPr>
        <w:t>.</w:t>
      </w:r>
      <w:r>
        <w:rPr>
          <w:szCs w:val="20"/>
        </w:rPr>
        <w:t xml:space="preserve"> </w:t>
      </w:r>
      <w:r w:rsidRPr="00287287">
        <w:rPr>
          <w:szCs w:val="20"/>
        </w:rPr>
        <w:t>A range of new flexibilities were introduced in the 4+2 internship guideline, including</w:t>
      </w:r>
    </w:p>
    <w:p w:rsidR="00182034" w:rsidRDefault="00C3008B" w:rsidP="00182034">
      <w:pPr>
        <w:pStyle w:val="AHPRABulletlevel1"/>
        <w:numPr>
          <w:ilvl w:val="0"/>
          <w:numId w:val="16"/>
        </w:numPr>
        <w:ind w:left="369" w:hanging="369"/>
        <w:rPr>
          <w:szCs w:val="20"/>
        </w:rPr>
      </w:pPr>
      <w:r w:rsidRPr="00FD1BE7">
        <w:t>more flexible supervision arrangements</w:t>
      </w:r>
    </w:p>
    <w:p w:rsidR="00182034" w:rsidRDefault="00C3008B" w:rsidP="00182034">
      <w:pPr>
        <w:pStyle w:val="AHPRABulletlevel1"/>
        <w:numPr>
          <w:ilvl w:val="0"/>
          <w:numId w:val="16"/>
        </w:numPr>
        <w:ind w:left="369" w:hanging="369"/>
        <w:rPr>
          <w:szCs w:val="20"/>
        </w:rPr>
      </w:pPr>
      <w:r w:rsidRPr="00FD1BE7">
        <w:rPr>
          <w:szCs w:val="20"/>
        </w:rPr>
        <w:t>promotion of simulated learning activities</w:t>
      </w:r>
    </w:p>
    <w:p w:rsidR="00182034" w:rsidRDefault="00C3008B" w:rsidP="00182034">
      <w:pPr>
        <w:pStyle w:val="AHPRABulletlevel1"/>
        <w:numPr>
          <w:ilvl w:val="0"/>
          <w:numId w:val="16"/>
        </w:numPr>
        <w:ind w:left="369" w:hanging="369"/>
        <w:rPr>
          <w:szCs w:val="20"/>
        </w:rPr>
      </w:pPr>
      <w:r w:rsidRPr="00FD1BE7">
        <w:rPr>
          <w:szCs w:val="20"/>
        </w:rPr>
        <w:lastRenderedPageBreak/>
        <w:t>increased supervisor responsibilities</w:t>
      </w:r>
    </w:p>
    <w:p w:rsidR="00182034" w:rsidRDefault="00C3008B" w:rsidP="00182034">
      <w:pPr>
        <w:pStyle w:val="AHPRABulletlevel1"/>
        <w:numPr>
          <w:ilvl w:val="0"/>
          <w:numId w:val="16"/>
        </w:numPr>
        <w:ind w:left="369" w:hanging="369"/>
        <w:rPr>
          <w:szCs w:val="20"/>
        </w:rPr>
      </w:pPr>
      <w:r w:rsidRPr="00FD1BE7">
        <w:rPr>
          <w:szCs w:val="20"/>
        </w:rPr>
        <w:t>retirement of the limited work role policy, and</w:t>
      </w:r>
    </w:p>
    <w:p w:rsidR="00182034" w:rsidRDefault="00C3008B" w:rsidP="00182034">
      <w:pPr>
        <w:pStyle w:val="AHPRABulletlevel1last"/>
        <w:numPr>
          <w:ilvl w:val="0"/>
          <w:numId w:val="16"/>
        </w:numPr>
        <w:ind w:left="369" w:hanging="369"/>
      </w:pPr>
      <w:r w:rsidRPr="00FD1BE7">
        <w:t>more flexibility to demonstrate achievement of the core competencies in different ways.</w:t>
      </w:r>
    </w:p>
    <w:p w:rsidR="00C3008B" w:rsidRPr="00C01ABE" w:rsidRDefault="00C3008B" w:rsidP="00C3008B">
      <w:pPr>
        <w:pStyle w:val="AHPRAbody"/>
        <w:spacing w:line="276" w:lineRule="auto"/>
        <w:rPr>
          <w:szCs w:val="20"/>
        </w:rPr>
      </w:pPr>
      <w:r w:rsidRPr="00974579">
        <w:rPr>
          <w:szCs w:val="20"/>
        </w:rPr>
        <w:t xml:space="preserve">These flexibilities will assist interns complete their internship more easily, and will support the </w:t>
      </w:r>
      <w:r>
        <w:rPr>
          <w:szCs w:val="20"/>
        </w:rPr>
        <w:t xml:space="preserve">transition to </w:t>
      </w:r>
      <w:r w:rsidRPr="00974579">
        <w:rPr>
          <w:szCs w:val="20"/>
        </w:rPr>
        <w:t>retirement of the 4+2 internship. If the Board’s proposal to retire the 4+2 internship is supported, it is recommended that there are no further changes to the 4+2 internship program</w:t>
      </w:r>
      <w:r w:rsidR="009B4004">
        <w:rPr>
          <w:szCs w:val="20"/>
        </w:rPr>
        <w:t xml:space="preserve"> </w:t>
      </w:r>
      <w:proofErr w:type="spellStart"/>
      <w:r w:rsidR="009B4004">
        <w:rPr>
          <w:szCs w:val="20"/>
        </w:rPr>
        <w:t>fwhile</w:t>
      </w:r>
      <w:proofErr w:type="spellEnd"/>
      <w:r w:rsidR="009B4004">
        <w:rPr>
          <w:szCs w:val="20"/>
        </w:rPr>
        <w:t xml:space="preserve"> the last cohort of interns complete the pathway</w:t>
      </w:r>
      <w:r w:rsidRPr="00974579">
        <w:rPr>
          <w:szCs w:val="20"/>
        </w:rPr>
        <w:t>.</w:t>
      </w:r>
    </w:p>
    <w:p w:rsidR="00182034" w:rsidRPr="00182034" w:rsidRDefault="00182034" w:rsidP="00182034">
      <w:pPr>
        <w:pStyle w:val="AHPRASubheading"/>
      </w:pPr>
      <w:bookmarkStart w:id="16" w:name="_Toc515372516"/>
      <w:r w:rsidRPr="00182034">
        <w:t>Psychologists with general registration who trained via the 4+2 pathway</w:t>
      </w:r>
      <w:bookmarkEnd w:id="16"/>
    </w:p>
    <w:p w:rsidR="00182034" w:rsidRPr="00182034" w:rsidRDefault="00182034" w:rsidP="00E8518B">
      <w:pPr>
        <w:pStyle w:val="AHPRAnumberedsubheadinglevel1"/>
      </w:pPr>
      <w:bookmarkStart w:id="17" w:name="_Toc514855303"/>
      <w:bookmarkStart w:id="18" w:name="_Toc514855637"/>
      <w:r w:rsidRPr="00182034">
        <w:t>I have general registration and came through the 4+2 internship pathway. What happens if I go non-practicing in the future, or let my registration lapse?</w:t>
      </w:r>
      <w:bookmarkEnd w:id="17"/>
      <w:bookmarkEnd w:id="18"/>
    </w:p>
    <w:p w:rsidR="00A307B6" w:rsidRPr="00B23021" w:rsidRDefault="00A307B6" w:rsidP="00532F16">
      <w:pPr>
        <w:pStyle w:val="AHPRAbody"/>
        <w:spacing w:after="240"/>
      </w:pPr>
      <w:r>
        <w:t xml:space="preserve">The proposal to retire the 4+2 internship </w:t>
      </w:r>
      <w:r w:rsidRPr="00FE5639">
        <w:rPr>
          <w:b/>
        </w:rPr>
        <w:t xml:space="preserve">will not affect </w:t>
      </w:r>
      <w:r w:rsidRPr="00B23021">
        <w:t xml:space="preserve">your general registration as a psychologist. </w:t>
      </w:r>
    </w:p>
    <w:p w:rsidR="00B23021" w:rsidRDefault="00B23021" w:rsidP="00B23021">
      <w:pPr>
        <w:pStyle w:val="AHPRAbody"/>
      </w:pPr>
      <w:r w:rsidRPr="00121276">
        <w:t xml:space="preserve">The aim </w:t>
      </w:r>
      <w:r>
        <w:t xml:space="preserve">of the Board’s proposal </w:t>
      </w:r>
      <w:r w:rsidRPr="00121276">
        <w:t xml:space="preserve">is to retire the 4+2 internship as a pathway for </w:t>
      </w:r>
      <w:r w:rsidRPr="00B23021">
        <w:rPr>
          <w:b/>
        </w:rPr>
        <w:t xml:space="preserve">future </w:t>
      </w:r>
      <w:r w:rsidRPr="00121276">
        <w:t xml:space="preserve">registration </w:t>
      </w:r>
      <w:r>
        <w:t xml:space="preserve">for </w:t>
      </w:r>
      <w:r w:rsidRPr="00B23021">
        <w:rPr>
          <w:b/>
        </w:rPr>
        <w:t xml:space="preserve">new </w:t>
      </w:r>
      <w:r>
        <w:t xml:space="preserve">general psychologists </w:t>
      </w:r>
      <w:r w:rsidRPr="00121276">
        <w:t>only.</w:t>
      </w:r>
    </w:p>
    <w:p w:rsidR="00A307B6" w:rsidRDefault="00A307B6" w:rsidP="00A307B6">
      <w:pPr>
        <w:pStyle w:val="AHPRAbody"/>
      </w:pPr>
      <w:r>
        <w:t xml:space="preserve">If the 4+2 internship pathway was recognised as a pathway to registration at the time you were first registered, you will not be affected by retirement </w:t>
      </w:r>
      <w:r w:rsidR="00B23021">
        <w:t>of the 4+2, even if you have</w:t>
      </w:r>
      <w:r>
        <w:t xml:space="preserve"> a period of non-practicing registration in the future or you let your registration lapse for a period of time (e.g. you don’t renew your registration on time).</w:t>
      </w:r>
    </w:p>
    <w:p w:rsidR="00A307B6" w:rsidRDefault="00A307B6" w:rsidP="00A307B6">
      <w:pPr>
        <w:pStyle w:val="AHPRAbody"/>
      </w:pPr>
      <w:r>
        <w:t xml:space="preserve">Even those who were first registered in the 1950s and 1960s with three years of training, or a 4+1 </w:t>
      </w:r>
      <w:r w:rsidRPr="00121276">
        <w:t xml:space="preserve">will not have their registration status affected </w:t>
      </w:r>
      <w:r>
        <w:t>by the Board’s proposal.</w:t>
      </w:r>
    </w:p>
    <w:p w:rsidR="00A307B6" w:rsidRDefault="00A307B6" w:rsidP="00B23021">
      <w:pPr>
        <w:pStyle w:val="AHPRAbody"/>
        <w:rPr>
          <w:szCs w:val="20"/>
        </w:rPr>
      </w:pPr>
      <w:r>
        <w:rPr>
          <w:szCs w:val="20"/>
        </w:rPr>
        <w:t>S</w:t>
      </w:r>
      <w:r w:rsidRPr="00D26D10">
        <w:rPr>
          <w:szCs w:val="20"/>
        </w:rPr>
        <w:t xml:space="preserve">ection 53(d) of the </w:t>
      </w:r>
      <w:hyperlink r:id="rId13" w:history="1">
        <w:r w:rsidRPr="00D26D10">
          <w:rPr>
            <w:rStyle w:val="Hyperlink"/>
            <w:szCs w:val="20"/>
          </w:rPr>
          <w:t>Health Practitioner Regulation National Law</w:t>
        </w:r>
      </w:hyperlink>
      <w:r w:rsidRPr="00D26D10">
        <w:rPr>
          <w:szCs w:val="20"/>
        </w:rPr>
        <w:t>, as in force in each state and territory</w:t>
      </w:r>
      <w:r>
        <w:rPr>
          <w:szCs w:val="20"/>
        </w:rPr>
        <w:t xml:space="preserve">, allows for </w:t>
      </w:r>
      <w:r w:rsidR="00B23021">
        <w:rPr>
          <w:szCs w:val="20"/>
        </w:rPr>
        <w:t>this.</w:t>
      </w:r>
    </w:p>
    <w:p w:rsidR="00182034" w:rsidRPr="00182034" w:rsidRDefault="00182034" w:rsidP="00E8518B">
      <w:pPr>
        <w:pStyle w:val="AHPRAnumberedsubheadinglevel1"/>
        <w:rPr>
          <w:bCs/>
          <w:lang w:eastAsia="en-US"/>
        </w:rPr>
      </w:pPr>
      <w:bookmarkStart w:id="19" w:name="_Toc514855304"/>
      <w:bookmarkStart w:id="20" w:name="_Toc514855638"/>
      <w:r w:rsidRPr="00182034">
        <w:rPr>
          <w:lang w:eastAsia="en-US"/>
        </w:rPr>
        <w:t>Has the Board considered the impact of retirement on 4+2 psychologist’s reputation and worth among our peers? Will retirement result in a risk that 4+2 psychologists have reduced employment opportunities?</w:t>
      </w:r>
      <w:bookmarkEnd w:id="19"/>
      <w:bookmarkEnd w:id="20"/>
    </w:p>
    <w:p w:rsidR="00C3008B" w:rsidRDefault="00C3008B" w:rsidP="00C3008B">
      <w:pPr>
        <w:rPr>
          <w:rFonts w:cs="Arial"/>
          <w:szCs w:val="20"/>
        </w:rPr>
      </w:pPr>
      <w:r w:rsidRPr="00787C71">
        <w:rPr>
          <w:rFonts w:cs="Arial"/>
          <w:szCs w:val="20"/>
        </w:rPr>
        <w:t>Psychologists who are ethical, do good wo</w:t>
      </w:r>
      <w:r>
        <w:rPr>
          <w:rFonts w:cs="Arial"/>
          <w:szCs w:val="20"/>
        </w:rPr>
        <w:t>rk and get results, get respect among peers</w:t>
      </w:r>
      <w:r w:rsidR="00C974C1">
        <w:rPr>
          <w:rFonts w:cs="Arial"/>
          <w:szCs w:val="20"/>
        </w:rPr>
        <w:t>, regardless of their training</w:t>
      </w:r>
      <w:r>
        <w:rPr>
          <w:rFonts w:cs="Arial"/>
          <w:szCs w:val="20"/>
        </w:rPr>
        <w:t>.</w:t>
      </w:r>
    </w:p>
    <w:p w:rsidR="00C3008B" w:rsidRDefault="00C3008B" w:rsidP="00C3008B">
      <w:pPr>
        <w:rPr>
          <w:rFonts w:cs="Arial"/>
          <w:szCs w:val="20"/>
        </w:rPr>
      </w:pPr>
      <w:r>
        <w:rPr>
          <w:rFonts w:cs="Arial"/>
          <w:szCs w:val="20"/>
        </w:rPr>
        <w:t>Prior to 2009 the data shows that most psychologists trained via t</w:t>
      </w:r>
      <w:r w:rsidR="00EC1654">
        <w:rPr>
          <w:rFonts w:cs="Arial"/>
          <w:szCs w:val="20"/>
        </w:rPr>
        <w:t>he 4+2 internship pathway. A large number</w:t>
      </w:r>
      <w:r>
        <w:rPr>
          <w:rFonts w:cs="Arial"/>
          <w:szCs w:val="20"/>
        </w:rPr>
        <w:t xml:space="preserve"> of 4+2 psychologists will remain in the workforce for many years to come. </w:t>
      </w:r>
    </w:p>
    <w:p w:rsidR="00C3008B" w:rsidRDefault="00C3008B" w:rsidP="00C3008B">
      <w:pPr>
        <w:rPr>
          <w:rFonts w:cs="Arial"/>
          <w:szCs w:val="20"/>
        </w:rPr>
      </w:pPr>
      <w:r>
        <w:rPr>
          <w:rFonts w:cs="Arial"/>
          <w:szCs w:val="20"/>
        </w:rPr>
        <w:t>While the Board has no jurisdiction over industrial relations and the employment of psychologists, there is every indication that 4+2 psychologists will continue to be employed. The need for psychological services in our community continues to grow. For those psychologists who work in the public sector or no</w:t>
      </w:r>
      <w:r w:rsidR="00E37869">
        <w:rPr>
          <w:rFonts w:cs="Arial"/>
          <w:szCs w:val="20"/>
        </w:rPr>
        <w:t>t</w:t>
      </w:r>
      <w:r>
        <w:rPr>
          <w:rFonts w:cs="Arial"/>
          <w:szCs w:val="20"/>
        </w:rPr>
        <w:t xml:space="preserve">-for-profit/community agencies, it is expected that merit-based promotions and salary increases will not be affected by the retirement of one of the pathways to general registration. The majority of psychologists now work primarily in private practice. </w:t>
      </w:r>
    </w:p>
    <w:p w:rsidR="00C3008B" w:rsidRDefault="00C3008B" w:rsidP="00C3008B">
      <w:pPr>
        <w:rPr>
          <w:rFonts w:cs="Arial"/>
          <w:szCs w:val="20"/>
        </w:rPr>
      </w:pPr>
      <w:r>
        <w:rPr>
          <w:rFonts w:cs="Arial"/>
          <w:szCs w:val="20"/>
        </w:rPr>
        <w:t xml:space="preserve">The Board considered that the risks (if any) of </w:t>
      </w:r>
      <w:r w:rsidR="009B4004">
        <w:rPr>
          <w:rFonts w:cs="Arial"/>
          <w:szCs w:val="20"/>
        </w:rPr>
        <w:t>retiring the 4+2</w:t>
      </w:r>
      <w:r>
        <w:rPr>
          <w:rFonts w:cs="Arial"/>
          <w:szCs w:val="20"/>
        </w:rPr>
        <w:t xml:space="preserve"> is offset against the risks of retaining an old training pathway that is no longer fit-for-purpose.</w:t>
      </w:r>
    </w:p>
    <w:p w:rsidR="00C04C6F" w:rsidRPr="00C3008B" w:rsidRDefault="009B4004" w:rsidP="00C3008B">
      <w:pPr>
        <w:rPr>
          <w:rFonts w:cs="Arial"/>
          <w:szCs w:val="20"/>
        </w:rPr>
      </w:pPr>
      <w:r>
        <w:rPr>
          <w:rFonts w:cs="Arial"/>
          <w:szCs w:val="20"/>
        </w:rPr>
        <w:t>There are always</w:t>
      </w:r>
      <w:r w:rsidR="00C3008B" w:rsidRPr="00787C71">
        <w:rPr>
          <w:rFonts w:cs="Arial"/>
          <w:szCs w:val="20"/>
        </w:rPr>
        <w:t xml:space="preserve"> opportunities for </w:t>
      </w:r>
      <w:r w:rsidR="00C3008B">
        <w:rPr>
          <w:rFonts w:cs="Arial"/>
          <w:szCs w:val="20"/>
        </w:rPr>
        <w:t xml:space="preserve">psychologists to engage in </w:t>
      </w:r>
      <w:r w:rsidR="00C3008B" w:rsidRPr="00787C71">
        <w:rPr>
          <w:rFonts w:cs="Arial"/>
          <w:szCs w:val="20"/>
        </w:rPr>
        <w:t>continuing education, including Masters</w:t>
      </w:r>
      <w:r w:rsidR="005C2E6B">
        <w:rPr>
          <w:rFonts w:cs="Arial"/>
          <w:szCs w:val="20"/>
        </w:rPr>
        <w:t xml:space="preserve"> or</w:t>
      </w:r>
      <w:r w:rsidR="00C3008B" w:rsidRPr="00787C71">
        <w:rPr>
          <w:rFonts w:cs="Arial"/>
          <w:szCs w:val="20"/>
        </w:rPr>
        <w:t xml:space="preserve"> doctorate</w:t>
      </w:r>
      <w:r w:rsidR="005C2E6B">
        <w:rPr>
          <w:rFonts w:cs="Arial"/>
          <w:szCs w:val="20"/>
        </w:rPr>
        <w:t xml:space="preserve"> programs. The new</w:t>
      </w:r>
      <w:r w:rsidR="0032175D">
        <w:rPr>
          <w:rFonts w:cs="Arial"/>
          <w:szCs w:val="20"/>
        </w:rPr>
        <w:t xml:space="preserve"> Australian Psychology Accreditation Council (APAC)</w:t>
      </w:r>
      <w:r w:rsidR="00C3008B" w:rsidRPr="00787C71">
        <w:rPr>
          <w:rFonts w:cs="Arial"/>
          <w:szCs w:val="20"/>
        </w:rPr>
        <w:t xml:space="preserve"> </w:t>
      </w:r>
      <w:r w:rsidR="005C2E6B">
        <w:rPr>
          <w:rFonts w:cs="Arial"/>
          <w:szCs w:val="20"/>
        </w:rPr>
        <w:t xml:space="preserve">standards also allow for </w:t>
      </w:r>
      <w:r w:rsidR="00C3008B">
        <w:rPr>
          <w:rFonts w:cs="Arial"/>
          <w:szCs w:val="20"/>
        </w:rPr>
        <w:t xml:space="preserve">one-year </w:t>
      </w:r>
      <w:r w:rsidR="00C3008B" w:rsidRPr="00787C71">
        <w:rPr>
          <w:rFonts w:cs="Arial"/>
          <w:szCs w:val="20"/>
        </w:rPr>
        <w:t>standalone programs</w:t>
      </w:r>
      <w:r w:rsidR="00C3008B">
        <w:rPr>
          <w:rFonts w:cs="Arial"/>
          <w:szCs w:val="20"/>
        </w:rPr>
        <w:t xml:space="preserve"> </w:t>
      </w:r>
      <w:r w:rsidR="005C2E6B">
        <w:rPr>
          <w:rFonts w:cs="Arial"/>
          <w:szCs w:val="20"/>
        </w:rPr>
        <w:t xml:space="preserve">that lead to an </w:t>
      </w:r>
      <w:r w:rsidR="00C3008B">
        <w:rPr>
          <w:rFonts w:cs="Arial"/>
          <w:szCs w:val="20"/>
        </w:rPr>
        <w:t xml:space="preserve">area of practice endorsement. In addition, there is </w:t>
      </w:r>
      <w:r w:rsidR="00C3008B">
        <w:rPr>
          <w:rFonts w:cs="Arial"/>
          <w:szCs w:val="20"/>
        </w:rPr>
        <w:lastRenderedPageBreak/>
        <w:t xml:space="preserve">opportunity to undertake </w:t>
      </w:r>
      <w:r>
        <w:rPr>
          <w:rFonts w:cs="Arial"/>
          <w:szCs w:val="20"/>
        </w:rPr>
        <w:t xml:space="preserve">the required </w:t>
      </w:r>
      <w:r w:rsidR="007759DA">
        <w:rPr>
          <w:rFonts w:cs="Arial"/>
          <w:szCs w:val="20"/>
        </w:rPr>
        <w:t>continual professional development (</w:t>
      </w:r>
      <w:r w:rsidR="00C3008B" w:rsidRPr="00787C71">
        <w:rPr>
          <w:rFonts w:cs="Arial"/>
          <w:szCs w:val="20"/>
        </w:rPr>
        <w:t>CPD</w:t>
      </w:r>
      <w:r w:rsidR="007759DA">
        <w:rPr>
          <w:rFonts w:cs="Arial"/>
          <w:szCs w:val="20"/>
        </w:rPr>
        <w:t>)</w:t>
      </w:r>
      <w:r w:rsidR="00C3008B">
        <w:rPr>
          <w:rFonts w:cs="Arial"/>
          <w:szCs w:val="20"/>
        </w:rPr>
        <w:t xml:space="preserve"> in a psychologist’s specific areas of interest and work</w:t>
      </w:r>
      <w:r w:rsidR="00C3008B" w:rsidRPr="00787C71">
        <w:rPr>
          <w:rFonts w:cs="Arial"/>
          <w:szCs w:val="20"/>
        </w:rPr>
        <w:t>.</w:t>
      </w:r>
    </w:p>
    <w:p w:rsidR="00182034" w:rsidRPr="00182034" w:rsidRDefault="00182034" w:rsidP="00182034">
      <w:pPr>
        <w:pStyle w:val="AHPRASubheading"/>
      </w:pPr>
      <w:bookmarkStart w:id="21" w:name="_Toc515372517"/>
      <w:r w:rsidRPr="00182034">
        <w:t>The 5+1 internship pathway</w:t>
      </w:r>
      <w:bookmarkEnd w:id="21"/>
      <w:r w:rsidRPr="00182034">
        <w:t xml:space="preserve"> </w:t>
      </w:r>
    </w:p>
    <w:p w:rsidR="00182034" w:rsidRPr="00182034" w:rsidRDefault="00182034" w:rsidP="00E8518B">
      <w:pPr>
        <w:pStyle w:val="AHPRAnumberedsubheadinglevel1"/>
        <w:rPr>
          <w:bCs/>
          <w:lang w:eastAsia="en-US"/>
        </w:rPr>
      </w:pPr>
      <w:bookmarkStart w:id="22" w:name="_Toc514855306"/>
      <w:bookmarkStart w:id="23" w:name="_Toc514855640"/>
      <w:r w:rsidRPr="00182034">
        <w:rPr>
          <w:lang w:eastAsia="en-US"/>
        </w:rPr>
        <w:t>Will there be enough 5+1 courses?</w:t>
      </w:r>
      <w:bookmarkEnd w:id="22"/>
      <w:bookmarkEnd w:id="23"/>
    </w:p>
    <w:p w:rsidR="00E42E0E" w:rsidRPr="00C01ABE" w:rsidRDefault="00E42E0E" w:rsidP="00E8518B">
      <w:pPr>
        <w:pStyle w:val="AHPRAbody"/>
        <w:rPr>
          <w:b/>
        </w:rPr>
      </w:pPr>
      <w:bookmarkStart w:id="24" w:name="_Toc514855307"/>
      <w:bookmarkStart w:id="25" w:name="_Toc514855641"/>
      <w:r w:rsidRPr="00C01ABE">
        <w:t>Yes. There are enough courses currently to meet minimum demand.</w:t>
      </w:r>
      <w:r w:rsidR="00130535">
        <w:t xml:space="preserve"> We currently have 17 approved courses in Australia.</w:t>
      </w:r>
      <w:bookmarkEnd w:id="24"/>
      <w:bookmarkEnd w:id="25"/>
      <w:r w:rsidR="00130535">
        <w:t xml:space="preserve"> </w:t>
      </w:r>
    </w:p>
    <w:p w:rsidR="00201A80" w:rsidRPr="00C01ABE" w:rsidRDefault="00201A80" w:rsidP="00C01ABE">
      <w:pPr>
        <w:rPr>
          <w:rFonts w:eastAsiaTheme="majorEastAsia" w:cs="Arial"/>
          <w:bCs/>
          <w:szCs w:val="20"/>
        </w:rPr>
      </w:pPr>
      <w:r w:rsidRPr="00C01ABE">
        <w:rPr>
          <w:rFonts w:eastAsiaTheme="majorEastAsia" w:cs="Arial"/>
          <w:bCs/>
          <w:szCs w:val="20"/>
        </w:rPr>
        <w:t xml:space="preserve">The </w:t>
      </w:r>
      <w:r w:rsidR="00EC1654">
        <w:rPr>
          <w:rFonts w:eastAsiaTheme="majorEastAsia" w:cs="Arial"/>
          <w:bCs/>
          <w:szCs w:val="20"/>
        </w:rPr>
        <w:t>5+1 was first offered</w:t>
      </w:r>
      <w:r w:rsidR="00E75098">
        <w:rPr>
          <w:rFonts w:eastAsiaTheme="majorEastAsia" w:cs="Arial"/>
          <w:bCs/>
          <w:szCs w:val="20"/>
        </w:rPr>
        <w:t xml:space="preserve"> </w:t>
      </w:r>
      <w:r w:rsidR="00EC1654">
        <w:rPr>
          <w:rFonts w:eastAsiaTheme="majorEastAsia" w:cs="Arial"/>
          <w:bCs/>
          <w:szCs w:val="20"/>
        </w:rPr>
        <w:t xml:space="preserve">as a pathway </w:t>
      </w:r>
      <w:r w:rsidR="00E75098">
        <w:rPr>
          <w:rFonts w:eastAsiaTheme="majorEastAsia" w:cs="Arial"/>
          <w:bCs/>
          <w:szCs w:val="20"/>
        </w:rPr>
        <w:t xml:space="preserve">in 2010, and the </w:t>
      </w:r>
      <w:r w:rsidRPr="00C01ABE">
        <w:rPr>
          <w:rFonts w:eastAsiaTheme="majorEastAsia" w:cs="Arial"/>
          <w:bCs/>
          <w:szCs w:val="20"/>
        </w:rPr>
        <w:t>growth in 5+1 courses</w:t>
      </w:r>
      <w:r w:rsidR="00EC1654">
        <w:rPr>
          <w:rFonts w:eastAsiaTheme="majorEastAsia" w:cs="Arial"/>
          <w:bCs/>
          <w:szCs w:val="20"/>
        </w:rPr>
        <w:t xml:space="preserve"> over the last eight years </w:t>
      </w:r>
      <w:r w:rsidR="00EC1654" w:rsidRPr="00C01ABE">
        <w:rPr>
          <w:rFonts w:eastAsiaTheme="majorEastAsia" w:cs="Arial"/>
          <w:bCs/>
          <w:szCs w:val="20"/>
        </w:rPr>
        <w:t>has</w:t>
      </w:r>
      <w:r w:rsidRPr="00C01ABE">
        <w:rPr>
          <w:rFonts w:eastAsiaTheme="majorEastAsia" w:cs="Arial"/>
          <w:bCs/>
          <w:szCs w:val="20"/>
        </w:rPr>
        <w:t xml:space="preserve"> been 300</w:t>
      </w:r>
      <w:r w:rsidR="007759DA">
        <w:rPr>
          <w:rFonts w:eastAsiaTheme="majorEastAsia" w:cs="Arial"/>
          <w:bCs/>
          <w:szCs w:val="20"/>
        </w:rPr>
        <w:t xml:space="preserve"> per cent</w:t>
      </w:r>
      <w:r w:rsidRPr="00C01ABE">
        <w:rPr>
          <w:rFonts w:eastAsiaTheme="majorEastAsia" w:cs="Arial"/>
          <w:bCs/>
          <w:szCs w:val="20"/>
        </w:rPr>
        <w:t>.</w:t>
      </w:r>
      <w:r w:rsidR="00091036">
        <w:rPr>
          <w:rFonts w:eastAsiaTheme="majorEastAsia" w:cs="Arial"/>
          <w:bCs/>
          <w:szCs w:val="20"/>
        </w:rPr>
        <w:t xml:space="preserve"> C</w:t>
      </w:r>
      <w:r w:rsidRPr="00C01ABE">
        <w:rPr>
          <w:rFonts w:eastAsiaTheme="majorEastAsia" w:cs="Arial"/>
          <w:bCs/>
          <w:szCs w:val="20"/>
        </w:rPr>
        <w:t>ontinued course development</w:t>
      </w:r>
      <w:r w:rsidR="00091036">
        <w:rPr>
          <w:rFonts w:eastAsiaTheme="majorEastAsia" w:cs="Arial"/>
          <w:bCs/>
          <w:szCs w:val="20"/>
        </w:rPr>
        <w:t xml:space="preserve"> is expected</w:t>
      </w:r>
      <w:r w:rsidRPr="00C01ABE">
        <w:rPr>
          <w:rFonts w:eastAsiaTheme="majorEastAsia" w:cs="Arial"/>
          <w:bCs/>
          <w:szCs w:val="20"/>
        </w:rPr>
        <w:t>, including courses that promote alternative delivery (weekend classes, distance learning</w:t>
      </w:r>
      <w:r w:rsidR="00091036">
        <w:rPr>
          <w:rFonts w:eastAsiaTheme="majorEastAsia" w:cs="Arial"/>
          <w:bCs/>
          <w:szCs w:val="20"/>
        </w:rPr>
        <w:t xml:space="preserve"> and</w:t>
      </w:r>
      <w:r w:rsidR="00091036" w:rsidRPr="00C01ABE">
        <w:rPr>
          <w:rFonts w:eastAsiaTheme="majorEastAsia" w:cs="Arial"/>
          <w:bCs/>
          <w:szCs w:val="20"/>
        </w:rPr>
        <w:t xml:space="preserve"> </w:t>
      </w:r>
      <w:r w:rsidRPr="00C01ABE">
        <w:rPr>
          <w:rFonts w:eastAsiaTheme="majorEastAsia" w:cs="Arial"/>
          <w:bCs/>
          <w:szCs w:val="20"/>
        </w:rPr>
        <w:t>residential schools)</w:t>
      </w:r>
      <w:r w:rsidR="009B4004">
        <w:rPr>
          <w:rFonts w:eastAsiaTheme="majorEastAsia" w:cs="Arial"/>
          <w:bCs/>
          <w:szCs w:val="20"/>
        </w:rPr>
        <w:t>, and opportunities to engage in placement and internships in your local area</w:t>
      </w:r>
      <w:r w:rsidRPr="00C01ABE">
        <w:rPr>
          <w:rFonts w:eastAsiaTheme="majorEastAsia" w:cs="Arial"/>
          <w:bCs/>
          <w:szCs w:val="20"/>
        </w:rPr>
        <w:t>.</w:t>
      </w:r>
    </w:p>
    <w:p w:rsidR="00201A80" w:rsidRPr="0032175D" w:rsidRDefault="00130535" w:rsidP="0032175D">
      <w:pPr>
        <w:spacing w:after="240"/>
        <w:rPr>
          <w:rFonts w:cs="Arial"/>
          <w:szCs w:val="20"/>
        </w:rPr>
      </w:pPr>
      <w:r w:rsidRPr="00C01ABE">
        <w:rPr>
          <w:rFonts w:cs="Arial"/>
          <w:szCs w:val="20"/>
        </w:rPr>
        <w:t>The Board continues to encourage the development of additional fifth</w:t>
      </w:r>
      <w:r w:rsidR="00091036">
        <w:rPr>
          <w:rFonts w:cs="Arial"/>
          <w:szCs w:val="20"/>
        </w:rPr>
        <w:t>-</w:t>
      </w:r>
      <w:r w:rsidRPr="00C01ABE">
        <w:rPr>
          <w:rFonts w:cs="Arial"/>
          <w:szCs w:val="20"/>
        </w:rPr>
        <w:t>year courses, particularly in those jurisdictions that do not have any programs (NT, SA, and ACT) and those that have high numbers of interns (e.g. NSW).</w:t>
      </w:r>
      <w:r w:rsidR="0032175D">
        <w:rPr>
          <w:rFonts w:cs="Arial"/>
          <w:szCs w:val="20"/>
        </w:rPr>
        <w:t xml:space="preserve"> </w:t>
      </w:r>
      <w:r w:rsidR="00201A80" w:rsidRPr="00C01ABE">
        <w:rPr>
          <w:rFonts w:eastAsiaTheme="majorEastAsia" w:cs="Arial"/>
          <w:bCs/>
          <w:szCs w:val="20"/>
        </w:rPr>
        <w:t>The Board will continue to monitor the number of fifth</w:t>
      </w:r>
      <w:r w:rsidR="00091036">
        <w:rPr>
          <w:rFonts w:eastAsiaTheme="majorEastAsia" w:cs="Arial"/>
          <w:bCs/>
          <w:szCs w:val="20"/>
        </w:rPr>
        <w:t>-</w:t>
      </w:r>
      <w:r w:rsidR="00201A80" w:rsidRPr="00C01ABE">
        <w:rPr>
          <w:rFonts w:eastAsiaTheme="majorEastAsia" w:cs="Arial"/>
          <w:bCs/>
          <w:szCs w:val="20"/>
        </w:rPr>
        <w:t xml:space="preserve">year courses in conversations with APAC and </w:t>
      </w:r>
      <w:r w:rsidR="0032175D">
        <w:rPr>
          <w:rFonts w:eastAsiaTheme="majorEastAsia" w:cs="Arial"/>
          <w:bCs/>
          <w:szCs w:val="20"/>
        </w:rPr>
        <w:t>the Heads of Departments of Schools of Psychology Australia (</w:t>
      </w:r>
      <w:r w:rsidR="00201A80" w:rsidRPr="00C01ABE">
        <w:rPr>
          <w:rFonts w:eastAsiaTheme="majorEastAsia" w:cs="Arial"/>
          <w:bCs/>
          <w:szCs w:val="20"/>
        </w:rPr>
        <w:t>HODSPA</w:t>
      </w:r>
      <w:r w:rsidR="0032175D">
        <w:rPr>
          <w:rFonts w:eastAsiaTheme="majorEastAsia" w:cs="Arial"/>
          <w:bCs/>
          <w:szCs w:val="20"/>
        </w:rPr>
        <w:t>)</w:t>
      </w:r>
      <w:r w:rsidR="00201A80" w:rsidRPr="00C01ABE">
        <w:rPr>
          <w:rFonts w:eastAsiaTheme="majorEastAsia" w:cs="Arial"/>
          <w:bCs/>
          <w:szCs w:val="20"/>
        </w:rPr>
        <w:t>.</w:t>
      </w:r>
    </w:p>
    <w:p w:rsidR="00201A80" w:rsidRPr="00C01ABE" w:rsidRDefault="00201A80" w:rsidP="00C01ABE">
      <w:pPr>
        <w:rPr>
          <w:rFonts w:eastAsiaTheme="majorEastAsia" w:cs="Arial"/>
          <w:bCs/>
          <w:szCs w:val="20"/>
        </w:rPr>
      </w:pPr>
      <w:r w:rsidRPr="00C01ABE">
        <w:rPr>
          <w:rFonts w:eastAsiaTheme="majorEastAsia" w:cs="Arial"/>
          <w:bCs/>
          <w:szCs w:val="20"/>
        </w:rPr>
        <w:t xml:space="preserve">Should the Board </w:t>
      </w:r>
      <w:r w:rsidR="00091036">
        <w:rPr>
          <w:rFonts w:eastAsiaTheme="majorEastAsia" w:cs="Arial"/>
          <w:bCs/>
          <w:szCs w:val="20"/>
        </w:rPr>
        <w:t xml:space="preserve">decide to </w:t>
      </w:r>
      <w:r w:rsidRPr="00C01ABE">
        <w:rPr>
          <w:rFonts w:eastAsiaTheme="majorEastAsia" w:cs="Arial"/>
          <w:bCs/>
          <w:szCs w:val="20"/>
        </w:rPr>
        <w:t>retire the 4+2 internship</w:t>
      </w:r>
      <w:r w:rsidR="009B4004">
        <w:rPr>
          <w:rFonts w:eastAsiaTheme="majorEastAsia" w:cs="Arial"/>
          <w:bCs/>
          <w:szCs w:val="20"/>
        </w:rPr>
        <w:t xml:space="preserve"> as a result of this consultation</w:t>
      </w:r>
      <w:r w:rsidRPr="00C01ABE">
        <w:rPr>
          <w:rFonts w:eastAsiaTheme="majorEastAsia" w:cs="Arial"/>
          <w:bCs/>
          <w:szCs w:val="20"/>
        </w:rPr>
        <w:t>, there will be a program of communication to announce the decision. The Board expects that more fifth</w:t>
      </w:r>
      <w:r w:rsidR="00091036">
        <w:rPr>
          <w:rFonts w:eastAsiaTheme="majorEastAsia" w:cs="Arial"/>
          <w:bCs/>
          <w:szCs w:val="20"/>
        </w:rPr>
        <w:t>-</w:t>
      </w:r>
      <w:r w:rsidRPr="00C01ABE">
        <w:rPr>
          <w:rFonts w:eastAsiaTheme="majorEastAsia" w:cs="Arial"/>
          <w:bCs/>
          <w:szCs w:val="20"/>
        </w:rPr>
        <w:t xml:space="preserve">year courses will be offered once there is certainty </w:t>
      </w:r>
      <w:r w:rsidR="009B4004">
        <w:rPr>
          <w:rFonts w:eastAsiaTheme="majorEastAsia" w:cs="Arial"/>
          <w:bCs/>
          <w:szCs w:val="20"/>
        </w:rPr>
        <w:t xml:space="preserve">o the retirement of the 4+2, </w:t>
      </w:r>
      <w:r w:rsidRPr="00C01ABE">
        <w:rPr>
          <w:rFonts w:eastAsiaTheme="majorEastAsia" w:cs="Arial"/>
          <w:bCs/>
          <w:szCs w:val="20"/>
        </w:rPr>
        <w:t xml:space="preserve">and the commercial viability </w:t>
      </w:r>
      <w:r w:rsidR="009B4004">
        <w:rPr>
          <w:rFonts w:eastAsiaTheme="majorEastAsia" w:cs="Arial"/>
          <w:bCs/>
          <w:szCs w:val="20"/>
        </w:rPr>
        <w:t xml:space="preserve">of fifth year programs </w:t>
      </w:r>
      <w:r w:rsidRPr="00C01ABE">
        <w:rPr>
          <w:rFonts w:eastAsiaTheme="majorEastAsia" w:cs="Arial"/>
          <w:bCs/>
          <w:szCs w:val="20"/>
        </w:rPr>
        <w:t>for higher education providers becomes evident.</w:t>
      </w:r>
    </w:p>
    <w:p w:rsidR="00F67502" w:rsidRPr="00C04C6F" w:rsidRDefault="00201A80" w:rsidP="00C01ABE">
      <w:pPr>
        <w:rPr>
          <w:rFonts w:eastAsiaTheme="majorEastAsia" w:cs="Arial"/>
          <w:bCs/>
          <w:szCs w:val="20"/>
        </w:rPr>
      </w:pPr>
      <w:r w:rsidRPr="00C01ABE">
        <w:rPr>
          <w:rFonts w:eastAsiaTheme="majorEastAsia" w:cs="Arial"/>
          <w:bCs/>
          <w:szCs w:val="20"/>
        </w:rPr>
        <w:t>There is no current workforce shortage for psychology.</w:t>
      </w:r>
    </w:p>
    <w:p w:rsidR="00182034" w:rsidRPr="00182034" w:rsidRDefault="00182034" w:rsidP="00E8518B">
      <w:pPr>
        <w:pStyle w:val="AHPRAnumberedsubheadinglevel1"/>
        <w:rPr>
          <w:bCs/>
          <w:lang w:eastAsia="en-US"/>
        </w:rPr>
      </w:pPr>
      <w:bookmarkStart w:id="26" w:name="_Toc514855308"/>
      <w:bookmarkStart w:id="27" w:name="_Toc514855642"/>
      <w:r w:rsidRPr="00182034">
        <w:rPr>
          <w:lang w:eastAsia="en-US"/>
        </w:rPr>
        <w:t>The 5+1 model keeps training in metropolitan and regional areas; doesn’t this reduce the likelihood that internships will be located in rural or remote areas?</w:t>
      </w:r>
      <w:bookmarkEnd w:id="26"/>
      <w:bookmarkEnd w:id="27"/>
    </w:p>
    <w:p w:rsidR="00155BAB" w:rsidRPr="00155BAB" w:rsidRDefault="00C04C6F" w:rsidP="00155BAB">
      <w:pPr>
        <w:rPr>
          <w:rFonts w:cs="Arial"/>
          <w:szCs w:val="20"/>
        </w:rPr>
      </w:pPr>
      <w:r>
        <w:rPr>
          <w:rFonts w:cs="Arial"/>
          <w:szCs w:val="20"/>
        </w:rPr>
        <w:t xml:space="preserve">No. </w:t>
      </w:r>
      <w:r w:rsidR="00155BAB" w:rsidRPr="00155BAB">
        <w:rPr>
          <w:rFonts w:cs="Arial"/>
          <w:szCs w:val="20"/>
        </w:rPr>
        <w:t>Most (85</w:t>
      </w:r>
      <w:r w:rsidR="00091036">
        <w:rPr>
          <w:rFonts w:cs="Arial"/>
          <w:szCs w:val="20"/>
        </w:rPr>
        <w:t xml:space="preserve"> per cent</w:t>
      </w:r>
      <w:r w:rsidR="00155BAB" w:rsidRPr="00155BAB">
        <w:rPr>
          <w:rFonts w:cs="Arial"/>
          <w:szCs w:val="20"/>
        </w:rPr>
        <w:t xml:space="preserve">) 4+2 interns (and 5+1 interns) already work in metropolitan or regional cities. </w:t>
      </w:r>
      <w:r w:rsidR="00155BAB">
        <w:rPr>
          <w:rFonts w:cs="Arial"/>
          <w:szCs w:val="20"/>
        </w:rPr>
        <w:t>Only 12</w:t>
      </w:r>
      <w:r w:rsidR="00091036">
        <w:rPr>
          <w:rFonts w:cs="Arial"/>
          <w:szCs w:val="20"/>
        </w:rPr>
        <w:t xml:space="preserve"> per cent</w:t>
      </w:r>
      <w:r w:rsidR="00155BAB">
        <w:rPr>
          <w:rFonts w:cs="Arial"/>
          <w:szCs w:val="20"/>
        </w:rPr>
        <w:t xml:space="preserve"> of 4+2 interns work in outer regional areas. </w:t>
      </w:r>
      <w:r w:rsidR="00155BAB" w:rsidRPr="00155BAB">
        <w:rPr>
          <w:rFonts w:cs="Arial"/>
          <w:szCs w:val="20"/>
        </w:rPr>
        <w:t>Retirement of the 4+2 internship pathway is not expected to dramatically change the practice location of psychologists.</w:t>
      </w:r>
    </w:p>
    <w:p w:rsidR="00201A80" w:rsidRPr="00C01ABE" w:rsidRDefault="00E42E0E" w:rsidP="00C01ABE">
      <w:pPr>
        <w:spacing w:after="240"/>
        <w:rPr>
          <w:rFonts w:cs="Arial"/>
          <w:szCs w:val="20"/>
        </w:rPr>
      </w:pPr>
      <w:r w:rsidRPr="00C01ABE">
        <w:rPr>
          <w:rFonts w:cs="Arial"/>
          <w:szCs w:val="20"/>
        </w:rPr>
        <w:t xml:space="preserve">The Board looks favourably on rural internships, and the development of </w:t>
      </w:r>
      <w:r w:rsidR="00201A80" w:rsidRPr="00C01ABE">
        <w:rPr>
          <w:rFonts w:cs="Arial"/>
          <w:szCs w:val="20"/>
        </w:rPr>
        <w:t xml:space="preserve">fifth-year </w:t>
      </w:r>
      <w:r w:rsidRPr="00C01ABE">
        <w:rPr>
          <w:rFonts w:cs="Arial"/>
          <w:szCs w:val="20"/>
        </w:rPr>
        <w:t>programs that are located in regional areas, or allow for distance learning.</w:t>
      </w:r>
    </w:p>
    <w:p w:rsidR="00201A80" w:rsidRPr="00C01ABE" w:rsidRDefault="00201A80" w:rsidP="00C01ABE">
      <w:pPr>
        <w:pStyle w:val="ListParagraph"/>
        <w:ind w:left="0"/>
        <w:rPr>
          <w:rFonts w:cs="Arial"/>
          <w:szCs w:val="20"/>
        </w:rPr>
      </w:pPr>
      <w:r w:rsidRPr="00C01ABE">
        <w:rPr>
          <w:rFonts w:cs="Arial"/>
          <w:szCs w:val="20"/>
        </w:rPr>
        <w:t xml:space="preserve">There are several training providers located outside major metro areas who are already offering fifth year courses. Several of these </w:t>
      </w:r>
      <w:r w:rsidR="00186594" w:rsidRPr="00C01ABE">
        <w:rPr>
          <w:rFonts w:cs="Arial"/>
          <w:szCs w:val="20"/>
        </w:rPr>
        <w:t xml:space="preserve">already </w:t>
      </w:r>
      <w:r w:rsidRPr="00C01ABE">
        <w:rPr>
          <w:rFonts w:cs="Arial"/>
          <w:szCs w:val="20"/>
        </w:rPr>
        <w:t>offer alternative delivery modes or distance mode.</w:t>
      </w:r>
      <w:r w:rsidR="006C01D7" w:rsidRPr="00C01ABE">
        <w:rPr>
          <w:rFonts w:cs="Arial"/>
          <w:szCs w:val="20"/>
        </w:rPr>
        <w:t xml:space="preserve"> (e.g. Charles Sturt University; University of New England; University of the Sunshine Coast).</w:t>
      </w:r>
    </w:p>
    <w:p w:rsidR="00182034" w:rsidRPr="00182034" w:rsidRDefault="00182034" w:rsidP="00E8518B">
      <w:pPr>
        <w:pStyle w:val="AHPRAnumberedsubheadinglevel1"/>
        <w:rPr>
          <w:bCs/>
          <w:lang w:eastAsia="en-US"/>
        </w:rPr>
      </w:pPr>
      <w:bookmarkStart w:id="28" w:name="_Toc514855309"/>
      <w:bookmarkStart w:id="29" w:name="_Toc514855643"/>
      <w:r w:rsidRPr="00182034">
        <w:rPr>
          <w:lang w:eastAsia="en-US"/>
        </w:rPr>
        <w:t xml:space="preserve">Why didn’t you make it a six-year </w:t>
      </w:r>
      <w:r w:rsidR="00091036">
        <w:rPr>
          <w:lang w:eastAsia="en-US"/>
        </w:rPr>
        <w:t>M</w:t>
      </w:r>
      <w:r w:rsidRPr="00182034">
        <w:rPr>
          <w:lang w:eastAsia="en-US"/>
        </w:rPr>
        <w:t>aster</w:t>
      </w:r>
      <w:r w:rsidR="00091036">
        <w:rPr>
          <w:lang w:eastAsia="en-US"/>
        </w:rPr>
        <w:t>s</w:t>
      </w:r>
      <w:r w:rsidRPr="00182034">
        <w:rPr>
          <w:lang w:eastAsia="en-US"/>
        </w:rPr>
        <w:t xml:space="preserve"> requirement instead of a 5+1?</w:t>
      </w:r>
      <w:bookmarkEnd w:id="28"/>
      <w:bookmarkEnd w:id="29"/>
    </w:p>
    <w:p w:rsidR="00201A80" w:rsidRPr="00C01ABE" w:rsidRDefault="00130535" w:rsidP="00C01ABE">
      <w:pPr>
        <w:spacing w:after="240"/>
        <w:rPr>
          <w:rFonts w:cs="Arial"/>
          <w:szCs w:val="20"/>
        </w:rPr>
      </w:pPr>
      <w:r>
        <w:rPr>
          <w:rFonts w:cs="Arial"/>
          <w:szCs w:val="20"/>
        </w:rPr>
        <w:t>The Board believes that the 5+1 internship pathway combines the best features of both the 4+2 and the Masters</w:t>
      </w:r>
      <w:r w:rsidR="00091036">
        <w:rPr>
          <w:rFonts w:cs="Arial"/>
          <w:szCs w:val="20"/>
        </w:rPr>
        <w:t>’</w:t>
      </w:r>
      <w:r>
        <w:rPr>
          <w:rFonts w:cs="Arial"/>
          <w:szCs w:val="20"/>
        </w:rPr>
        <w:t xml:space="preserve"> degree pathway. </w:t>
      </w:r>
      <w:r w:rsidR="00201A80" w:rsidRPr="00C01ABE">
        <w:rPr>
          <w:rFonts w:cs="Arial"/>
          <w:szCs w:val="20"/>
        </w:rPr>
        <w:t>To ensure the sustainability of the psychology workforce, the Board decided to focus on the 5+1 as a replacement for the 4+2 internship program. The rapid growth of the fifth-year program and availability of fifth-year courses across Australia makes this a viable alternative. In comparison there are inconsistent offerings of the two-year Masters places across all jurisdictions with competitive entry into some programs.</w:t>
      </w:r>
    </w:p>
    <w:p w:rsidR="001B13C6" w:rsidRPr="00C01ABE" w:rsidRDefault="00201A80" w:rsidP="00C01ABE">
      <w:pPr>
        <w:rPr>
          <w:rFonts w:cs="Arial"/>
          <w:szCs w:val="20"/>
        </w:rPr>
      </w:pPr>
      <w:r w:rsidRPr="00C01ABE">
        <w:rPr>
          <w:rFonts w:cs="Arial"/>
          <w:szCs w:val="20"/>
        </w:rPr>
        <w:lastRenderedPageBreak/>
        <w:t>The Board proposal allows registrants who may have previously chosen to undertake the 4+2 to choose either the 5+1 or a higher degree pathway (where available).</w:t>
      </w:r>
    </w:p>
    <w:p w:rsidR="00182034" w:rsidRPr="00182034" w:rsidRDefault="00182034" w:rsidP="00E8518B">
      <w:pPr>
        <w:pStyle w:val="AHPRAnumberedsubheadinglevel1"/>
        <w:rPr>
          <w:bCs/>
          <w:lang w:eastAsia="en-US"/>
        </w:rPr>
      </w:pPr>
      <w:bookmarkStart w:id="30" w:name="_Toc514855310"/>
      <w:bookmarkStart w:id="31" w:name="_Toc514855644"/>
      <w:r w:rsidRPr="00182034">
        <w:rPr>
          <w:lang w:eastAsia="en-US"/>
        </w:rPr>
        <w:t>Universities often have difficulty finding enough placements for students in the two-year Masters. Don’t you think that having more fifth-year students because of the retirement of the 4+2 internship will encroach on agencies previously used by the Master of Psychology (</w:t>
      </w:r>
      <w:proofErr w:type="spellStart"/>
      <w:r w:rsidRPr="00182034">
        <w:rPr>
          <w:lang w:eastAsia="en-US"/>
        </w:rPr>
        <w:t>MPsych</w:t>
      </w:r>
      <w:proofErr w:type="spellEnd"/>
      <w:r w:rsidRPr="00182034">
        <w:rPr>
          <w:lang w:eastAsia="en-US"/>
        </w:rPr>
        <w:t>) programs?</w:t>
      </w:r>
      <w:bookmarkEnd w:id="30"/>
      <w:bookmarkEnd w:id="31"/>
    </w:p>
    <w:p w:rsidR="008A09CF" w:rsidRDefault="00304D6F" w:rsidP="00532F16">
      <w:pPr>
        <w:spacing w:after="240"/>
        <w:rPr>
          <w:rFonts w:cs="Arial"/>
          <w:szCs w:val="20"/>
        </w:rPr>
      </w:pPr>
      <w:r w:rsidRPr="00C01ABE">
        <w:rPr>
          <w:rFonts w:cs="Arial"/>
          <w:szCs w:val="20"/>
        </w:rPr>
        <w:t xml:space="preserve">No. </w:t>
      </w:r>
      <w:r w:rsidR="008A09CF" w:rsidRPr="00C01ABE">
        <w:rPr>
          <w:rFonts w:cs="Arial"/>
          <w:szCs w:val="20"/>
        </w:rPr>
        <w:t>The 5</w:t>
      </w:r>
      <w:r w:rsidRPr="00C01ABE">
        <w:rPr>
          <w:rFonts w:cs="Arial"/>
          <w:szCs w:val="20"/>
        </w:rPr>
        <w:t xml:space="preserve">+1 placements </w:t>
      </w:r>
      <w:r w:rsidR="008A09CF" w:rsidRPr="00C01ABE">
        <w:rPr>
          <w:rFonts w:cs="Arial"/>
          <w:szCs w:val="20"/>
        </w:rPr>
        <w:t xml:space="preserve">are expected to replace those in the 4+2 </w:t>
      </w:r>
      <w:r w:rsidRPr="00C01ABE">
        <w:rPr>
          <w:rFonts w:cs="Arial"/>
          <w:szCs w:val="20"/>
        </w:rPr>
        <w:t xml:space="preserve">internship </w:t>
      </w:r>
      <w:r w:rsidR="008A09CF" w:rsidRPr="00C01ABE">
        <w:rPr>
          <w:rFonts w:cs="Arial"/>
          <w:szCs w:val="20"/>
        </w:rPr>
        <w:t xml:space="preserve">not the </w:t>
      </w:r>
      <w:proofErr w:type="spellStart"/>
      <w:r w:rsidR="008A09CF" w:rsidRPr="00C01ABE">
        <w:rPr>
          <w:rFonts w:cs="Arial"/>
          <w:szCs w:val="20"/>
        </w:rPr>
        <w:t>MPsych</w:t>
      </w:r>
      <w:proofErr w:type="spellEnd"/>
      <w:r w:rsidR="008A09CF" w:rsidRPr="00C01ABE">
        <w:rPr>
          <w:rFonts w:cs="Arial"/>
          <w:szCs w:val="20"/>
        </w:rPr>
        <w:t xml:space="preserve"> placements</w:t>
      </w:r>
      <w:r w:rsidR="00AB2C27" w:rsidRPr="00C01ABE">
        <w:rPr>
          <w:rFonts w:cs="Arial"/>
          <w:szCs w:val="20"/>
        </w:rPr>
        <w:t>.</w:t>
      </w:r>
      <w:r w:rsidR="00532F16">
        <w:rPr>
          <w:rFonts w:cs="Arial"/>
          <w:szCs w:val="20"/>
        </w:rPr>
        <w:t xml:space="preserve"> </w:t>
      </w:r>
      <w:proofErr w:type="spellStart"/>
      <w:r w:rsidR="008A09CF" w:rsidRPr="00C01ABE">
        <w:rPr>
          <w:rFonts w:cs="Arial"/>
          <w:szCs w:val="20"/>
        </w:rPr>
        <w:t>MPsych</w:t>
      </w:r>
      <w:proofErr w:type="spellEnd"/>
      <w:r w:rsidR="008A09CF" w:rsidRPr="00C01ABE">
        <w:rPr>
          <w:rFonts w:cs="Arial"/>
          <w:szCs w:val="20"/>
        </w:rPr>
        <w:t xml:space="preserve"> placements are in areas of practice endorsement, not general</w:t>
      </w:r>
      <w:r w:rsidRPr="00C01ABE">
        <w:rPr>
          <w:rFonts w:cs="Arial"/>
          <w:szCs w:val="20"/>
        </w:rPr>
        <w:t xml:space="preserve"> psychology</w:t>
      </w:r>
      <w:r w:rsidR="006405B4" w:rsidRPr="00C01ABE">
        <w:rPr>
          <w:rFonts w:cs="Arial"/>
          <w:szCs w:val="20"/>
        </w:rPr>
        <w:t>,</w:t>
      </w:r>
      <w:r w:rsidRPr="00C01ABE">
        <w:rPr>
          <w:rFonts w:cs="Arial"/>
          <w:szCs w:val="20"/>
        </w:rPr>
        <w:t xml:space="preserve"> such as in both the 5+1 and 4+2 internships.</w:t>
      </w:r>
    </w:p>
    <w:p w:rsidR="00182034" w:rsidRPr="00182034" w:rsidRDefault="00182034" w:rsidP="00E8518B">
      <w:pPr>
        <w:pStyle w:val="AHPRAnumberedsubheadinglevel1"/>
        <w:rPr>
          <w:bCs/>
          <w:lang w:eastAsia="en-US"/>
        </w:rPr>
      </w:pPr>
      <w:bookmarkStart w:id="32" w:name="_Toc514855311"/>
      <w:bookmarkStart w:id="33" w:name="_Toc514855645"/>
      <w:r w:rsidRPr="00182034">
        <w:rPr>
          <w:lang w:eastAsia="en-US"/>
        </w:rPr>
        <w:t>Has the Board considered the financial cost to interns in completing the 5+1 internship verses a 4+2 internship pathway?</w:t>
      </w:r>
      <w:bookmarkEnd w:id="32"/>
      <w:bookmarkEnd w:id="33"/>
    </w:p>
    <w:p w:rsidR="00C04C6F" w:rsidRDefault="00C04C6F" w:rsidP="0032175D">
      <w:pPr>
        <w:spacing w:after="240"/>
        <w:rPr>
          <w:rFonts w:cs="Arial"/>
          <w:szCs w:val="20"/>
        </w:rPr>
      </w:pPr>
      <w:r w:rsidRPr="00B328C4">
        <w:rPr>
          <w:rFonts w:cs="Arial"/>
          <w:szCs w:val="20"/>
        </w:rPr>
        <w:t>Yes. The Board is very mindful of the cost of psychology tra</w:t>
      </w:r>
      <w:r>
        <w:rPr>
          <w:rFonts w:cs="Arial"/>
          <w:szCs w:val="20"/>
        </w:rPr>
        <w:t xml:space="preserve">ining through all the pathways. </w:t>
      </w:r>
      <w:r w:rsidRPr="00B328C4">
        <w:rPr>
          <w:rFonts w:cs="Arial"/>
          <w:szCs w:val="20"/>
        </w:rPr>
        <w:t xml:space="preserve">The </w:t>
      </w:r>
      <w:hyperlink r:id="rId14" w:history="1">
        <w:r w:rsidRPr="00091036">
          <w:rPr>
            <w:rStyle w:val="Hyperlink"/>
            <w:rFonts w:cs="Arial"/>
            <w:szCs w:val="20"/>
          </w:rPr>
          <w:t>Consultation paper</w:t>
        </w:r>
      </w:hyperlink>
      <w:r w:rsidRPr="00B328C4">
        <w:rPr>
          <w:rFonts w:cs="Arial"/>
          <w:szCs w:val="20"/>
        </w:rPr>
        <w:t xml:space="preserve"> deals specifically with this issue</w:t>
      </w:r>
      <w:r>
        <w:rPr>
          <w:rFonts w:cs="Arial"/>
          <w:szCs w:val="20"/>
        </w:rPr>
        <w:t xml:space="preserve"> (see section </w:t>
      </w:r>
      <w:r w:rsidR="00091036">
        <w:rPr>
          <w:rFonts w:cs="Arial"/>
          <w:szCs w:val="20"/>
        </w:rPr>
        <w:t>‘</w:t>
      </w:r>
      <w:r>
        <w:rPr>
          <w:rFonts w:cs="Arial"/>
          <w:szCs w:val="20"/>
        </w:rPr>
        <w:t>Burden on interns</w:t>
      </w:r>
      <w:r w:rsidR="00091036">
        <w:rPr>
          <w:rFonts w:cs="Arial"/>
          <w:szCs w:val="20"/>
        </w:rPr>
        <w:t>’</w:t>
      </w:r>
      <w:r>
        <w:rPr>
          <w:rFonts w:cs="Arial"/>
          <w:szCs w:val="20"/>
        </w:rPr>
        <w:t xml:space="preserve"> </w:t>
      </w:r>
      <w:r w:rsidR="00091036">
        <w:rPr>
          <w:rFonts w:cs="Arial"/>
          <w:szCs w:val="20"/>
        </w:rPr>
        <w:t>p</w:t>
      </w:r>
      <w:r>
        <w:rPr>
          <w:rFonts w:cs="Arial"/>
          <w:szCs w:val="20"/>
        </w:rPr>
        <w:t>p 21-23)</w:t>
      </w:r>
      <w:r w:rsidRPr="00B328C4">
        <w:rPr>
          <w:rFonts w:cs="Arial"/>
          <w:szCs w:val="20"/>
        </w:rPr>
        <w:t>.</w:t>
      </w:r>
    </w:p>
    <w:p w:rsidR="00C04C6F" w:rsidRPr="00B328C4" w:rsidRDefault="00C04C6F" w:rsidP="00C04C6F">
      <w:pPr>
        <w:rPr>
          <w:rFonts w:cs="Arial"/>
          <w:szCs w:val="20"/>
        </w:rPr>
      </w:pPr>
      <w:r>
        <w:rPr>
          <w:rFonts w:cs="Arial"/>
          <w:szCs w:val="20"/>
        </w:rPr>
        <w:t>It is expected that the cost of completing the 5+1 pathway will be equal to or less than completing a 4+2 internship.</w:t>
      </w:r>
    </w:p>
    <w:p w:rsidR="00C04C6F" w:rsidRDefault="00C04C6F" w:rsidP="00C04C6F">
      <w:pPr>
        <w:rPr>
          <w:rFonts w:cs="Arial"/>
          <w:szCs w:val="20"/>
        </w:rPr>
      </w:pPr>
      <w:r w:rsidRPr="00B328C4">
        <w:rPr>
          <w:rFonts w:cs="Arial"/>
          <w:szCs w:val="20"/>
        </w:rPr>
        <w:t xml:space="preserve">Many 4+2 interns </w:t>
      </w:r>
      <w:r>
        <w:rPr>
          <w:rFonts w:cs="Arial"/>
          <w:szCs w:val="20"/>
        </w:rPr>
        <w:t xml:space="preserve">are required to pay for supervision and </w:t>
      </w:r>
      <w:r w:rsidR="00091036">
        <w:rPr>
          <w:rFonts w:cs="Arial"/>
          <w:szCs w:val="20"/>
        </w:rPr>
        <w:t>c</w:t>
      </w:r>
      <w:r>
        <w:rPr>
          <w:rFonts w:cs="Arial"/>
          <w:szCs w:val="20"/>
        </w:rPr>
        <w:t xml:space="preserve">ontinuing </w:t>
      </w:r>
      <w:r w:rsidR="00091036">
        <w:rPr>
          <w:rFonts w:cs="Arial"/>
          <w:szCs w:val="20"/>
        </w:rPr>
        <w:t>p</w:t>
      </w:r>
      <w:r>
        <w:rPr>
          <w:rFonts w:cs="Arial"/>
          <w:szCs w:val="20"/>
        </w:rPr>
        <w:t xml:space="preserve">rofessional </w:t>
      </w:r>
      <w:r w:rsidR="00091036">
        <w:rPr>
          <w:rFonts w:cs="Arial"/>
          <w:szCs w:val="20"/>
        </w:rPr>
        <w:t>d</w:t>
      </w:r>
      <w:r>
        <w:rPr>
          <w:rFonts w:cs="Arial"/>
          <w:szCs w:val="20"/>
        </w:rPr>
        <w:t>evelopment (</w:t>
      </w:r>
      <w:r w:rsidRPr="00B328C4">
        <w:rPr>
          <w:rFonts w:cs="Arial"/>
          <w:szCs w:val="20"/>
        </w:rPr>
        <w:t>CPD</w:t>
      </w:r>
      <w:r>
        <w:rPr>
          <w:rFonts w:cs="Arial"/>
          <w:szCs w:val="20"/>
        </w:rPr>
        <w:t>) costs over the two years of the internship. Interns undertaking a one-year internship (the 5+1) will have these costs halved.</w:t>
      </w:r>
    </w:p>
    <w:p w:rsidR="00C04C6F" w:rsidRDefault="00C04C6F" w:rsidP="00C04C6F">
      <w:pPr>
        <w:rPr>
          <w:rFonts w:cs="Arial"/>
          <w:szCs w:val="20"/>
        </w:rPr>
      </w:pPr>
      <w:r w:rsidRPr="002D6CC3">
        <w:rPr>
          <w:rFonts w:cs="Arial"/>
          <w:szCs w:val="20"/>
        </w:rPr>
        <w:t xml:space="preserve">Due to the complexity of the two-year internship, many 4+2 interns have moved towards enrolling in two-year ‘internship registration courses’. These courses charge a fee. </w:t>
      </w:r>
      <w:r>
        <w:rPr>
          <w:rFonts w:cs="Arial"/>
          <w:szCs w:val="20"/>
        </w:rPr>
        <w:t>For 5+1 interns who choose to enrol in the internship registration courses, this cost is again halved (one year not two years).</w:t>
      </w:r>
    </w:p>
    <w:p w:rsidR="00C04C6F" w:rsidRPr="005C2E6B" w:rsidRDefault="00500323" w:rsidP="00C04C6F">
      <w:pPr>
        <w:rPr>
          <w:rFonts w:cs="Arial"/>
          <w:szCs w:val="20"/>
        </w:rPr>
      </w:pPr>
      <w:r w:rsidRPr="00500323">
        <w:rPr>
          <w:rFonts w:cs="Arial"/>
          <w:szCs w:val="20"/>
        </w:rPr>
        <w:t>In addition, HECS-HELP or FEE-HELP</w:t>
      </w:r>
      <w:r w:rsidR="009B4004">
        <w:rPr>
          <w:rFonts w:cs="Arial"/>
          <w:szCs w:val="20"/>
        </w:rPr>
        <w:t>, and commonwealth supported places are</w:t>
      </w:r>
      <w:r w:rsidRPr="00500323">
        <w:rPr>
          <w:rFonts w:cs="Arial"/>
          <w:szCs w:val="20"/>
        </w:rPr>
        <w:t xml:space="preserve"> available for students undertaking training in the higher education sector, while it is not available for two-year internships.</w:t>
      </w:r>
    </w:p>
    <w:p w:rsidR="00182034" w:rsidRDefault="00C04C6F" w:rsidP="00182034">
      <w:pPr>
        <w:pStyle w:val="AHPRASubheading"/>
      </w:pPr>
      <w:bookmarkStart w:id="34" w:name="_Toc515372518"/>
      <w:r w:rsidRPr="00091036">
        <w:t>Training</w:t>
      </w:r>
      <w:bookmarkEnd w:id="34"/>
    </w:p>
    <w:p w:rsidR="00182034" w:rsidRPr="00182034" w:rsidRDefault="00182034" w:rsidP="00E8518B">
      <w:pPr>
        <w:pStyle w:val="AHPRAnumberedsubheadinglevel1"/>
        <w:rPr>
          <w:bCs/>
          <w:lang w:eastAsia="en-US"/>
        </w:rPr>
      </w:pPr>
      <w:bookmarkStart w:id="35" w:name="_Toc514855313"/>
      <w:bookmarkStart w:id="36" w:name="_Toc514855647"/>
      <w:r w:rsidRPr="00182034">
        <w:rPr>
          <w:lang w:eastAsia="en-US"/>
        </w:rPr>
        <w:t>Can I/am I required to undertake a 4+2 internship and a 5+1 internship at the same time?</w:t>
      </w:r>
      <w:bookmarkEnd w:id="35"/>
      <w:bookmarkEnd w:id="36"/>
    </w:p>
    <w:p w:rsidR="00E75098" w:rsidRDefault="00E75098" w:rsidP="00E75098">
      <w:pPr>
        <w:pStyle w:val="AHPRAbody"/>
        <w:spacing w:after="240"/>
      </w:pPr>
      <w:r>
        <w:t>No. Provisional registrants must choose a pathway to general registration when they apply for registration or renewal. It is not possible to complete two pathways simultaneously.</w:t>
      </w:r>
    </w:p>
    <w:p w:rsidR="00E75098" w:rsidRDefault="00E75098" w:rsidP="00E75098">
      <w:pPr>
        <w:pStyle w:val="AHPRAbody"/>
      </w:pPr>
      <w:r>
        <w:t xml:space="preserve">It is also not necessary. The </w:t>
      </w:r>
      <w:hyperlink r:id="rId15" w:history="1">
        <w:r w:rsidRPr="005A415D">
          <w:rPr>
            <w:rStyle w:val="Hyperlink"/>
          </w:rPr>
          <w:t>General registration standard</w:t>
        </w:r>
      </w:hyperlink>
      <w:r>
        <w:t xml:space="preserve"> requires completion of one qualification only. There is no need to complete two.</w:t>
      </w:r>
    </w:p>
    <w:p w:rsidR="00FD1BE7" w:rsidRDefault="00E75098" w:rsidP="00E75098">
      <w:pPr>
        <w:pStyle w:val="AHPRAbody"/>
      </w:pPr>
      <w:r>
        <w:t xml:space="preserve">To obtain general registration as a psychologist you must successfully complete </w:t>
      </w:r>
      <w:r w:rsidR="00182034" w:rsidRPr="00182034">
        <w:rPr>
          <w:b/>
        </w:rPr>
        <w:t>one</w:t>
      </w:r>
      <w:r>
        <w:t xml:space="preserve"> of the following pathways to general registration:</w:t>
      </w:r>
    </w:p>
    <w:p w:rsidR="00182034" w:rsidRDefault="00E75098" w:rsidP="00182034">
      <w:pPr>
        <w:pStyle w:val="AHPRABulletlevel1"/>
        <w:numPr>
          <w:ilvl w:val="0"/>
          <w:numId w:val="28"/>
        </w:numPr>
        <w:ind w:left="369" w:hanging="369"/>
      </w:pPr>
      <w:r w:rsidRPr="00FD1BE7">
        <w:t>a 4+2 internship pathway</w:t>
      </w:r>
    </w:p>
    <w:p w:rsidR="00182034" w:rsidRDefault="00E75098" w:rsidP="00182034">
      <w:pPr>
        <w:pStyle w:val="AHPRABulletlevel1"/>
        <w:numPr>
          <w:ilvl w:val="0"/>
          <w:numId w:val="28"/>
        </w:numPr>
        <w:ind w:left="369" w:hanging="369"/>
      </w:pPr>
      <w:r w:rsidRPr="00FD1BE7">
        <w:t>a 5+1 internship pathway</w:t>
      </w:r>
    </w:p>
    <w:p w:rsidR="00182034" w:rsidRDefault="00E75098" w:rsidP="00182034">
      <w:pPr>
        <w:pStyle w:val="AHPRABulletlevel1"/>
        <w:numPr>
          <w:ilvl w:val="0"/>
          <w:numId w:val="28"/>
        </w:numPr>
        <w:ind w:left="369" w:hanging="369"/>
      </w:pPr>
      <w:r w:rsidRPr="00FD1BE7">
        <w:t>a Masters of Psychology</w:t>
      </w:r>
    </w:p>
    <w:p w:rsidR="00182034" w:rsidRDefault="00E75098" w:rsidP="00182034">
      <w:pPr>
        <w:pStyle w:val="AHPRABulletlevel1"/>
        <w:numPr>
          <w:ilvl w:val="0"/>
          <w:numId w:val="28"/>
        </w:numPr>
        <w:ind w:left="369" w:hanging="369"/>
      </w:pPr>
      <w:r w:rsidRPr="00FD1BE7">
        <w:t>a Doctorate of Psychology</w:t>
      </w:r>
      <w:r w:rsidR="00FD1BE7">
        <w:t xml:space="preserve"> (PhD)</w:t>
      </w:r>
    </w:p>
    <w:p w:rsidR="00182034" w:rsidRDefault="00E75098" w:rsidP="00182034">
      <w:pPr>
        <w:pStyle w:val="AHPRABulletlevel1"/>
        <w:numPr>
          <w:ilvl w:val="0"/>
          <w:numId w:val="28"/>
        </w:numPr>
        <w:ind w:left="369" w:hanging="369"/>
      </w:pPr>
      <w:r w:rsidRPr="00FD1BE7">
        <w:t xml:space="preserve">or a combined Masters/PhD, or </w:t>
      </w:r>
    </w:p>
    <w:p w:rsidR="00182034" w:rsidRDefault="00E75098" w:rsidP="00182034">
      <w:pPr>
        <w:pStyle w:val="AHPRABulletlevel1"/>
        <w:numPr>
          <w:ilvl w:val="0"/>
          <w:numId w:val="28"/>
        </w:numPr>
        <w:ind w:left="369" w:hanging="369"/>
      </w:pPr>
      <w:r w:rsidRPr="00FD1BE7">
        <w:rPr>
          <w:szCs w:val="20"/>
        </w:rPr>
        <w:t>a substantially equivalent qualification obtained from overseas.</w:t>
      </w:r>
    </w:p>
    <w:p w:rsidR="00E75098" w:rsidRDefault="00E75098" w:rsidP="00E75098">
      <w:pPr>
        <w:pStyle w:val="AHPRAbody"/>
      </w:pPr>
      <w:r>
        <w:lastRenderedPageBreak/>
        <w:t>If you are currently undertaking the 4+2 internship pathway you will have time to complete your requirements and apply for general registration before the transition period ends. There is no requirement for you to swap pathways.</w:t>
      </w:r>
    </w:p>
    <w:p w:rsidR="00E75098" w:rsidRDefault="00E75098" w:rsidP="00E75098">
      <w:pPr>
        <w:pStyle w:val="AHPRAbody"/>
      </w:pPr>
      <w:r>
        <w:t>It is possible</w:t>
      </w:r>
      <w:r w:rsidR="0032175D">
        <w:t xml:space="preserve"> (if you really want) </w:t>
      </w:r>
      <w:r>
        <w:t>to change pathways part way through (e.g. start a 4+2 internship and change to d</w:t>
      </w:r>
      <w:r w:rsidR="0032175D">
        <w:t>oing a Masters of Professional P</w:t>
      </w:r>
      <w:r>
        <w:t>sychology</w:t>
      </w:r>
      <w:r w:rsidR="005C2E6B">
        <w:t>)</w:t>
      </w:r>
      <w:r>
        <w:t xml:space="preserve">. However, you must complete all the requirements of the pathway that you use towards gaining general registration in sequence. The internship must always occur after completing all the components of the formal qualification. This means that swapping pathways can result in longer training timeframes before being eligible to apply for general registration, and anyone contemplating swapping pathways needs to consider this carefully. </w:t>
      </w:r>
    </w:p>
    <w:p w:rsidR="00182034" w:rsidRPr="00182034" w:rsidRDefault="00182034" w:rsidP="00E8518B">
      <w:pPr>
        <w:pStyle w:val="AHPRAnumberedsubheadinglevel1"/>
        <w:rPr>
          <w:bCs/>
          <w:lang w:eastAsia="en-US"/>
        </w:rPr>
      </w:pPr>
      <w:bookmarkStart w:id="37" w:name="_Toc514855314"/>
      <w:bookmarkStart w:id="38" w:name="_Toc514855648"/>
      <w:r w:rsidRPr="00182034">
        <w:rPr>
          <w:lang w:eastAsia="en-US"/>
        </w:rPr>
        <w:t>Why should training pathways be accredited?</w:t>
      </w:r>
      <w:bookmarkEnd w:id="37"/>
      <w:bookmarkEnd w:id="38"/>
    </w:p>
    <w:p w:rsidR="00787C71" w:rsidRDefault="00787C71" w:rsidP="00787C71">
      <w:pPr>
        <w:pStyle w:val="AHPRAbodyContextparanumbered"/>
        <w:numPr>
          <w:ilvl w:val="0"/>
          <w:numId w:val="0"/>
        </w:numPr>
        <w:rPr>
          <w:sz w:val="20"/>
          <w:szCs w:val="20"/>
        </w:rPr>
      </w:pPr>
      <w:r w:rsidRPr="000B644C">
        <w:rPr>
          <w:sz w:val="20"/>
          <w:szCs w:val="20"/>
        </w:rPr>
        <w:t xml:space="preserve">Accreditation is the key mechanism in the National </w:t>
      </w:r>
      <w:r w:rsidR="00FD1BE7">
        <w:rPr>
          <w:sz w:val="20"/>
          <w:szCs w:val="20"/>
        </w:rPr>
        <w:t xml:space="preserve">Registration and Accreditation </w:t>
      </w:r>
      <w:r w:rsidRPr="000B644C">
        <w:rPr>
          <w:sz w:val="20"/>
          <w:szCs w:val="20"/>
        </w:rPr>
        <w:t xml:space="preserve">Scheme </w:t>
      </w:r>
      <w:r w:rsidR="00FD1BE7">
        <w:rPr>
          <w:sz w:val="20"/>
          <w:szCs w:val="20"/>
        </w:rPr>
        <w:t xml:space="preserve">(National Scheme) </w:t>
      </w:r>
      <w:r w:rsidRPr="000B644C">
        <w:rPr>
          <w:sz w:val="20"/>
          <w:szCs w:val="20"/>
        </w:rPr>
        <w:t xml:space="preserve">to ensure that practitioners have the knowledge, skills and professional attributes </w:t>
      </w:r>
      <w:r>
        <w:rPr>
          <w:sz w:val="20"/>
          <w:szCs w:val="20"/>
        </w:rPr>
        <w:t xml:space="preserve">for independent </w:t>
      </w:r>
      <w:r w:rsidR="00323EBA">
        <w:rPr>
          <w:sz w:val="20"/>
          <w:szCs w:val="20"/>
        </w:rPr>
        <w:t xml:space="preserve">safe </w:t>
      </w:r>
      <w:r>
        <w:rPr>
          <w:sz w:val="20"/>
          <w:szCs w:val="20"/>
        </w:rPr>
        <w:t xml:space="preserve">practice </w:t>
      </w:r>
      <w:r w:rsidRPr="000B644C">
        <w:rPr>
          <w:sz w:val="20"/>
          <w:szCs w:val="20"/>
        </w:rPr>
        <w:t xml:space="preserve">in their profession. </w:t>
      </w:r>
    </w:p>
    <w:p w:rsidR="00787C71" w:rsidRPr="00272C41" w:rsidRDefault="00787C71" w:rsidP="00787C71">
      <w:pPr>
        <w:pStyle w:val="AHPRAbodyContextparanumbered"/>
        <w:numPr>
          <w:ilvl w:val="0"/>
          <w:numId w:val="0"/>
        </w:numPr>
        <w:rPr>
          <w:sz w:val="20"/>
        </w:rPr>
      </w:pPr>
      <w:r>
        <w:rPr>
          <w:sz w:val="20"/>
          <w:szCs w:val="20"/>
        </w:rPr>
        <w:t xml:space="preserve">The Board has assigned the accreditation function to the Australian Psychology Accreditation Council (APAC). </w:t>
      </w:r>
    </w:p>
    <w:p w:rsidR="00787C71" w:rsidRDefault="00787C71" w:rsidP="00787C71">
      <w:pPr>
        <w:pStyle w:val="AHPRAbodyContextparanumbered"/>
        <w:numPr>
          <w:ilvl w:val="0"/>
          <w:numId w:val="0"/>
        </w:numPr>
        <w:spacing w:after="240"/>
        <w:rPr>
          <w:sz w:val="20"/>
          <w:szCs w:val="20"/>
        </w:rPr>
      </w:pPr>
      <w:r>
        <w:rPr>
          <w:sz w:val="20"/>
          <w:szCs w:val="20"/>
        </w:rPr>
        <w:t xml:space="preserve">Accreditation </w:t>
      </w:r>
      <w:r w:rsidR="005C2E6B">
        <w:rPr>
          <w:sz w:val="20"/>
          <w:szCs w:val="20"/>
        </w:rPr>
        <w:t>provides</w:t>
      </w:r>
      <w:r>
        <w:rPr>
          <w:sz w:val="20"/>
          <w:szCs w:val="20"/>
        </w:rPr>
        <w:t>:</w:t>
      </w:r>
    </w:p>
    <w:p w:rsidR="00787C71" w:rsidRDefault="00722E24" w:rsidP="00787C71">
      <w:pPr>
        <w:pStyle w:val="AHPRAbodyContextparanumbered"/>
        <w:numPr>
          <w:ilvl w:val="0"/>
          <w:numId w:val="12"/>
        </w:numPr>
        <w:spacing w:after="0"/>
        <w:rPr>
          <w:sz w:val="20"/>
          <w:szCs w:val="20"/>
        </w:rPr>
      </w:pPr>
      <w:r>
        <w:rPr>
          <w:sz w:val="20"/>
          <w:szCs w:val="20"/>
        </w:rPr>
        <w:t>c</w:t>
      </w:r>
      <w:r w:rsidR="00787C71">
        <w:rPr>
          <w:sz w:val="20"/>
          <w:szCs w:val="20"/>
        </w:rPr>
        <w:t xml:space="preserve">lear and rigorous standards for the education and training of psychologists </w:t>
      </w:r>
    </w:p>
    <w:p w:rsidR="00787C71" w:rsidRDefault="00722E24" w:rsidP="00787C71">
      <w:pPr>
        <w:pStyle w:val="AHPRAbodyContextparanumbered"/>
        <w:numPr>
          <w:ilvl w:val="0"/>
          <w:numId w:val="12"/>
        </w:numPr>
        <w:spacing w:after="0"/>
        <w:rPr>
          <w:sz w:val="20"/>
          <w:szCs w:val="20"/>
        </w:rPr>
      </w:pPr>
      <w:r>
        <w:rPr>
          <w:sz w:val="20"/>
          <w:szCs w:val="20"/>
        </w:rPr>
        <w:t>i</w:t>
      </w:r>
      <w:r w:rsidR="00787C71">
        <w:rPr>
          <w:sz w:val="20"/>
          <w:szCs w:val="20"/>
        </w:rPr>
        <w:t>ndependent and regular review to ensure compliance with the standards, including the quality of programs and governance processes, and</w:t>
      </w:r>
    </w:p>
    <w:p w:rsidR="00787C71" w:rsidRDefault="00787C71" w:rsidP="00787C71">
      <w:pPr>
        <w:pStyle w:val="AHPRAbodyContextparanumbered"/>
        <w:numPr>
          <w:ilvl w:val="0"/>
          <w:numId w:val="12"/>
        </w:numPr>
        <w:spacing w:after="0"/>
        <w:rPr>
          <w:sz w:val="20"/>
          <w:szCs w:val="20"/>
        </w:rPr>
      </w:pPr>
      <w:r w:rsidRPr="00587D1E">
        <w:rPr>
          <w:sz w:val="20"/>
          <w:szCs w:val="20"/>
        </w:rPr>
        <w:t>accountability and protection of the public</w:t>
      </w:r>
      <w:r w:rsidR="00722E24">
        <w:rPr>
          <w:sz w:val="20"/>
          <w:szCs w:val="20"/>
        </w:rPr>
        <w:t>.</w:t>
      </w:r>
    </w:p>
    <w:p w:rsidR="00787C71" w:rsidRPr="00587D1E" w:rsidRDefault="00787C71" w:rsidP="00787C71">
      <w:pPr>
        <w:pStyle w:val="AHPRAbodyContextparanumbered"/>
        <w:numPr>
          <w:ilvl w:val="0"/>
          <w:numId w:val="0"/>
        </w:numPr>
        <w:spacing w:after="0"/>
        <w:ind w:left="720"/>
        <w:rPr>
          <w:sz w:val="20"/>
          <w:szCs w:val="20"/>
        </w:rPr>
      </w:pPr>
    </w:p>
    <w:p w:rsidR="00787C71" w:rsidRDefault="00787C71" w:rsidP="00787C71">
      <w:pPr>
        <w:pStyle w:val="AHPRAbodyContextparanumbered"/>
        <w:numPr>
          <w:ilvl w:val="0"/>
          <w:numId w:val="0"/>
        </w:numPr>
        <w:spacing w:after="240"/>
        <w:rPr>
          <w:sz w:val="20"/>
          <w:szCs w:val="20"/>
        </w:rPr>
      </w:pPr>
      <w:r>
        <w:rPr>
          <w:sz w:val="20"/>
          <w:szCs w:val="20"/>
        </w:rPr>
        <w:t xml:space="preserve">Training at an APAC-accredited program </w:t>
      </w:r>
      <w:r w:rsidR="00722E24">
        <w:rPr>
          <w:sz w:val="20"/>
          <w:szCs w:val="20"/>
        </w:rPr>
        <w:t xml:space="preserve">provider </w:t>
      </w:r>
      <w:r w:rsidR="005C2E6B">
        <w:rPr>
          <w:sz w:val="20"/>
          <w:szCs w:val="20"/>
        </w:rPr>
        <w:t>provides</w:t>
      </w:r>
      <w:r>
        <w:rPr>
          <w:sz w:val="20"/>
          <w:szCs w:val="20"/>
        </w:rPr>
        <w:t>:</w:t>
      </w:r>
    </w:p>
    <w:p w:rsidR="00787C71" w:rsidRPr="00CA63CE" w:rsidRDefault="00787C71" w:rsidP="00787C71">
      <w:pPr>
        <w:pStyle w:val="AHPRAbodyContextparanumbered"/>
        <w:numPr>
          <w:ilvl w:val="0"/>
          <w:numId w:val="9"/>
        </w:numPr>
        <w:spacing w:after="0"/>
        <w:rPr>
          <w:sz w:val="20"/>
        </w:rPr>
      </w:pPr>
      <w:r w:rsidRPr="00CA63CE">
        <w:rPr>
          <w:sz w:val="20"/>
          <w:szCs w:val="20"/>
        </w:rPr>
        <w:t xml:space="preserve">a variety of staff and supervisors with experience in overseeing a number of provisional psychologists, within a teaching and learning model </w:t>
      </w:r>
    </w:p>
    <w:p w:rsidR="00787C71" w:rsidRPr="00CA63CE" w:rsidRDefault="00787C71" w:rsidP="00787C71">
      <w:pPr>
        <w:pStyle w:val="AHPRAbodyContextparanumbered"/>
        <w:numPr>
          <w:ilvl w:val="0"/>
          <w:numId w:val="9"/>
        </w:numPr>
        <w:spacing w:after="0"/>
        <w:rPr>
          <w:sz w:val="20"/>
        </w:rPr>
      </w:pPr>
      <w:r>
        <w:rPr>
          <w:sz w:val="20"/>
        </w:rPr>
        <w:t>supervised placements to ensure the intern is more work-ready at the beginning of the internship year, and</w:t>
      </w:r>
    </w:p>
    <w:p w:rsidR="00787C71" w:rsidRPr="00CA63CE" w:rsidRDefault="00787C71" w:rsidP="00787C71">
      <w:pPr>
        <w:pStyle w:val="AHPRAbodyContextparanumbered"/>
        <w:numPr>
          <w:ilvl w:val="0"/>
          <w:numId w:val="9"/>
        </w:numPr>
        <w:spacing w:after="0"/>
        <w:rPr>
          <w:sz w:val="20"/>
        </w:rPr>
      </w:pPr>
      <w:r w:rsidRPr="00CA63CE">
        <w:rPr>
          <w:sz w:val="20"/>
          <w:szCs w:val="20"/>
        </w:rPr>
        <w:t xml:space="preserve">processes, policies and systems in place to measure and monitor competency development as a matter of core business. </w:t>
      </w:r>
    </w:p>
    <w:p w:rsidR="00787C71" w:rsidRDefault="00787C71" w:rsidP="00787C71">
      <w:pPr>
        <w:pStyle w:val="AHPRAbodyContextparanumbered"/>
        <w:numPr>
          <w:ilvl w:val="0"/>
          <w:numId w:val="0"/>
        </w:numPr>
        <w:spacing w:after="0"/>
        <w:rPr>
          <w:sz w:val="20"/>
          <w:szCs w:val="20"/>
        </w:rPr>
      </w:pPr>
    </w:p>
    <w:p w:rsidR="00787C71" w:rsidRDefault="00787C71" w:rsidP="00787C71">
      <w:pPr>
        <w:pStyle w:val="AHPRAbodyContextparanumbered"/>
        <w:numPr>
          <w:ilvl w:val="0"/>
          <w:numId w:val="0"/>
        </w:numPr>
        <w:spacing w:after="240"/>
        <w:rPr>
          <w:sz w:val="20"/>
          <w:szCs w:val="20"/>
        </w:rPr>
      </w:pPr>
      <w:r w:rsidRPr="00622D1D">
        <w:rPr>
          <w:sz w:val="20"/>
          <w:szCs w:val="20"/>
        </w:rPr>
        <w:t xml:space="preserve">There are over 500 individual employers offering 4+2 internships </w:t>
      </w:r>
      <w:r w:rsidR="00323EBA">
        <w:rPr>
          <w:sz w:val="20"/>
          <w:szCs w:val="20"/>
        </w:rPr>
        <w:t>each with a unique training experience</w:t>
      </w:r>
      <w:r w:rsidRPr="00622D1D">
        <w:rPr>
          <w:sz w:val="20"/>
          <w:szCs w:val="20"/>
        </w:rPr>
        <w:t xml:space="preserve">. These are un-accredited and </w:t>
      </w:r>
      <w:r>
        <w:rPr>
          <w:sz w:val="20"/>
          <w:szCs w:val="20"/>
        </w:rPr>
        <w:t xml:space="preserve">offer </w:t>
      </w:r>
      <w:r w:rsidRPr="00622D1D">
        <w:rPr>
          <w:sz w:val="20"/>
          <w:szCs w:val="20"/>
        </w:rPr>
        <w:t>variable</w:t>
      </w:r>
      <w:r>
        <w:rPr>
          <w:sz w:val="20"/>
          <w:szCs w:val="20"/>
        </w:rPr>
        <w:t xml:space="preserve"> training experiences and quality</w:t>
      </w:r>
      <w:r w:rsidRPr="00622D1D">
        <w:rPr>
          <w:sz w:val="20"/>
          <w:szCs w:val="20"/>
        </w:rPr>
        <w:t xml:space="preserve">. The risks of running multiple un-accredited and lengthy (a minimum of two years) internships </w:t>
      </w:r>
      <w:r>
        <w:rPr>
          <w:sz w:val="20"/>
          <w:szCs w:val="20"/>
        </w:rPr>
        <w:t>are high. Retiring the 4+2 internship would minimise these risks.</w:t>
      </w:r>
    </w:p>
    <w:p w:rsidR="00182034" w:rsidRPr="00182034" w:rsidRDefault="00182034" w:rsidP="00E8518B">
      <w:pPr>
        <w:pStyle w:val="AHPRAnumberedsubheadinglevel1"/>
        <w:rPr>
          <w:bCs/>
          <w:lang w:eastAsia="en-US"/>
        </w:rPr>
      </w:pPr>
      <w:bookmarkStart w:id="39" w:name="_Toc514855315"/>
      <w:bookmarkStart w:id="40" w:name="_Toc514855649"/>
      <w:r w:rsidRPr="00182034">
        <w:rPr>
          <w:lang w:eastAsia="en-US"/>
        </w:rPr>
        <w:t>I am currently doing the 4+2 combined with a PhD. Why does my PhD in psychology hold no merit towards my registration?</w:t>
      </w:r>
      <w:bookmarkEnd w:id="39"/>
      <w:bookmarkEnd w:id="40"/>
      <w:r w:rsidRPr="00182034">
        <w:rPr>
          <w:lang w:eastAsia="en-US"/>
        </w:rPr>
        <w:t xml:space="preserve"> </w:t>
      </w:r>
    </w:p>
    <w:p w:rsidR="00E75098" w:rsidRDefault="00E75098" w:rsidP="0093069F">
      <w:pPr>
        <w:pStyle w:val="AHPRAbody"/>
        <w:spacing w:after="240"/>
      </w:pPr>
      <w:r>
        <w:t xml:space="preserve">The </w:t>
      </w:r>
      <w:hyperlink r:id="rId16" w:history="1">
        <w:r w:rsidRPr="005A415D">
          <w:rPr>
            <w:rStyle w:val="Hyperlink"/>
          </w:rPr>
          <w:t>General registration standard</w:t>
        </w:r>
      </w:hyperlink>
      <w:r>
        <w:t xml:space="preserve"> requires completion of an approved qualification. The Australian Psychology Accreditation Council (APAC) accredits: the four-year sequence in psychology, the fifth year (</w:t>
      </w:r>
      <w:r w:rsidRPr="00136BE9">
        <w:rPr>
          <w:szCs w:val="20"/>
        </w:rPr>
        <w:t>Master of Professional Psychology</w:t>
      </w:r>
      <w:r w:rsidR="0032175D">
        <w:rPr>
          <w:szCs w:val="20"/>
        </w:rPr>
        <w:t>)</w:t>
      </w:r>
      <w:r>
        <w:t>, Masters in Psychology (</w:t>
      </w:r>
      <w:proofErr w:type="spellStart"/>
      <w:r>
        <w:t>MPsych</w:t>
      </w:r>
      <w:proofErr w:type="spellEnd"/>
      <w:r>
        <w:t xml:space="preserve">), </w:t>
      </w:r>
      <w:r w:rsidR="00532F16">
        <w:t xml:space="preserve">and </w:t>
      </w:r>
      <w:r>
        <w:t>Doctorate in Psychology (</w:t>
      </w:r>
      <w:proofErr w:type="spellStart"/>
      <w:r>
        <w:t>DPsych</w:t>
      </w:r>
      <w:proofErr w:type="spellEnd"/>
      <w:r>
        <w:t>), but does not accredit PhDs. Therefore, a PhD is not an approved qualification for registration.</w:t>
      </w:r>
    </w:p>
    <w:p w:rsidR="00E75098" w:rsidRPr="007C0DDD" w:rsidRDefault="00E75098" w:rsidP="007C0DDD">
      <w:pPr>
        <w:pStyle w:val="AHPRAbody"/>
      </w:pPr>
      <w:r>
        <w:t>A PhD is a research degree that does not include training across all subject/content areas</w:t>
      </w:r>
      <w:r w:rsidR="0032175D">
        <w:t xml:space="preserve"> but by definition focuses on a specific are</w:t>
      </w:r>
      <w:r w:rsidR="00532F16">
        <w:t>a</w:t>
      </w:r>
      <w:r w:rsidR="0032175D">
        <w:t xml:space="preserve"> in detail. It does not include sufficient scope or breadth to be an approved qualification</w:t>
      </w:r>
      <w:r w:rsidR="00532F16">
        <w:t xml:space="preserve">. </w:t>
      </w:r>
      <w:r w:rsidR="0093069F">
        <w:t>In addition a PhD does not include placements, u</w:t>
      </w:r>
      <w:r w:rsidR="00532F16">
        <w:t>nlike the internships or APAC</w:t>
      </w:r>
      <w:r w:rsidR="0093069F">
        <w:t xml:space="preserve">- accredited </w:t>
      </w:r>
      <w:r w:rsidR="00532F16">
        <w:t>higher degree qualifications</w:t>
      </w:r>
      <w:r>
        <w:t>.</w:t>
      </w:r>
    </w:p>
    <w:p w:rsidR="00182034" w:rsidRPr="00182034" w:rsidRDefault="00182034" w:rsidP="00E8518B">
      <w:pPr>
        <w:pStyle w:val="AHPRAnumberedsubheadinglevel1"/>
        <w:rPr>
          <w:bCs/>
          <w:lang w:eastAsia="en-US"/>
        </w:rPr>
      </w:pPr>
      <w:bookmarkStart w:id="41" w:name="_Toc514855316"/>
      <w:bookmarkStart w:id="42" w:name="_Toc514855650"/>
      <w:r w:rsidRPr="00182034">
        <w:rPr>
          <w:lang w:eastAsia="en-US"/>
        </w:rPr>
        <w:lastRenderedPageBreak/>
        <w:t>What are the international benchmarks and why is this important?</w:t>
      </w:r>
      <w:bookmarkEnd w:id="41"/>
      <w:bookmarkEnd w:id="42"/>
    </w:p>
    <w:p w:rsidR="0032175D" w:rsidRDefault="0032175D" w:rsidP="0032175D">
      <w:pPr>
        <w:spacing w:after="240"/>
        <w:rPr>
          <w:rFonts w:cs="Arial"/>
          <w:szCs w:val="20"/>
        </w:rPr>
      </w:pPr>
      <w:r>
        <w:rPr>
          <w:rFonts w:cs="Arial"/>
          <w:szCs w:val="20"/>
        </w:rPr>
        <w:t>The 5+1 internship pathway is comparable to international benchmarks. The 4+2 internship pathway does not meet international benchmarks.</w:t>
      </w:r>
    </w:p>
    <w:p w:rsidR="0032175D" w:rsidRDefault="0032175D" w:rsidP="0032175D">
      <w:pPr>
        <w:spacing w:after="240"/>
        <w:rPr>
          <w:rFonts w:cs="Arial"/>
          <w:szCs w:val="20"/>
        </w:rPr>
      </w:pPr>
      <w:r>
        <w:rPr>
          <w:rFonts w:cs="Arial"/>
          <w:szCs w:val="20"/>
        </w:rPr>
        <w:t xml:space="preserve">Just as the </w:t>
      </w:r>
      <w:r w:rsidR="00722E24">
        <w:rPr>
          <w:rFonts w:cs="Arial"/>
          <w:szCs w:val="20"/>
        </w:rPr>
        <w:t>N</w:t>
      </w:r>
      <w:r>
        <w:rPr>
          <w:rFonts w:cs="Arial"/>
          <w:szCs w:val="20"/>
        </w:rPr>
        <w:t xml:space="preserve">ational </w:t>
      </w:r>
      <w:r w:rsidR="00722E24">
        <w:rPr>
          <w:rFonts w:cs="Arial"/>
          <w:szCs w:val="20"/>
        </w:rPr>
        <w:t>Registration and Accreditation S</w:t>
      </w:r>
      <w:r>
        <w:rPr>
          <w:rFonts w:cs="Arial"/>
          <w:szCs w:val="20"/>
        </w:rPr>
        <w:t>cheme</w:t>
      </w:r>
      <w:r w:rsidR="00722E24">
        <w:rPr>
          <w:rFonts w:cs="Arial"/>
          <w:szCs w:val="20"/>
        </w:rPr>
        <w:t xml:space="preserve"> (National Scheme)</w:t>
      </w:r>
      <w:r>
        <w:rPr>
          <w:rFonts w:cs="Arial"/>
          <w:szCs w:val="20"/>
        </w:rPr>
        <w:t xml:space="preserve"> has enabled greater workforce mobility across Australia to meet community needs, having comparable standards of training enables the transfer of knowledge, experience and skills internationally.</w:t>
      </w:r>
    </w:p>
    <w:p w:rsidR="0032175D" w:rsidRPr="0052296A" w:rsidRDefault="0032175D" w:rsidP="0032175D">
      <w:pPr>
        <w:spacing w:after="240"/>
        <w:rPr>
          <w:rFonts w:cs="Arial"/>
          <w:color w:val="000000"/>
          <w:szCs w:val="20"/>
        </w:rPr>
      </w:pPr>
      <w:r w:rsidRPr="009B3850">
        <w:rPr>
          <w:rFonts w:cs="Arial"/>
          <w:szCs w:val="20"/>
        </w:rPr>
        <w:t>Increasingly, psychologists study, practise, consult, collaborate, and communicate across international boundaries.</w:t>
      </w:r>
      <w:r>
        <w:rPr>
          <w:rFonts w:cs="Arial"/>
          <w:color w:val="000000"/>
          <w:szCs w:val="20"/>
        </w:rPr>
        <w:t xml:space="preserve"> </w:t>
      </w:r>
      <w:r w:rsidRPr="009B3850">
        <w:rPr>
          <w:rFonts w:cs="Arial"/>
          <w:color w:val="000000"/>
          <w:szCs w:val="20"/>
        </w:rPr>
        <w:t>When</w:t>
      </w:r>
      <w:r w:rsidRPr="0052296A">
        <w:rPr>
          <w:rFonts w:cs="Arial"/>
          <w:color w:val="000000"/>
          <w:szCs w:val="20"/>
        </w:rPr>
        <w:t xml:space="preserve"> the expected competencies for psychologists </w:t>
      </w:r>
      <w:r>
        <w:rPr>
          <w:rFonts w:cs="Arial"/>
          <w:color w:val="000000"/>
          <w:szCs w:val="20"/>
        </w:rPr>
        <w:t xml:space="preserve">that are </w:t>
      </w:r>
      <w:r w:rsidRPr="0052296A">
        <w:rPr>
          <w:rFonts w:cs="Arial"/>
          <w:color w:val="000000"/>
          <w:szCs w:val="20"/>
        </w:rPr>
        <w:t>required b</w:t>
      </w:r>
      <w:r>
        <w:rPr>
          <w:rFonts w:cs="Arial"/>
          <w:color w:val="000000"/>
          <w:szCs w:val="20"/>
        </w:rPr>
        <w:t>y different countries vary</w:t>
      </w:r>
      <w:r w:rsidRPr="0052296A">
        <w:rPr>
          <w:rFonts w:cs="Arial"/>
          <w:color w:val="000000"/>
          <w:szCs w:val="20"/>
        </w:rPr>
        <w:t>, mobility and recognition of qualifications are compromised.</w:t>
      </w:r>
    </w:p>
    <w:p w:rsidR="0032175D" w:rsidRDefault="0032175D" w:rsidP="0032175D">
      <w:pPr>
        <w:autoSpaceDE w:val="0"/>
        <w:autoSpaceDN w:val="0"/>
        <w:adjustRightInd w:val="0"/>
        <w:spacing w:after="0" w:line="240" w:lineRule="auto"/>
        <w:rPr>
          <w:rFonts w:cs="Arial"/>
          <w:color w:val="000000"/>
          <w:szCs w:val="20"/>
        </w:rPr>
      </w:pPr>
      <w:r w:rsidRPr="0052296A">
        <w:rPr>
          <w:rFonts w:cs="Arial"/>
          <w:szCs w:val="20"/>
        </w:rPr>
        <w:t xml:space="preserve">The International Project on Competence in Psychology – IPCP published the </w:t>
      </w:r>
      <w:hyperlink r:id="rId17" w:history="1">
        <w:r w:rsidRPr="0052296A">
          <w:rPr>
            <w:rStyle w:val="Hyperlink"/>
            <w:rFonts w:cs="Arial"/>
            <w:szCs w:val="20"/>
          </w:rPr>
          <w:t>International declaration of core competencies in professional psychology</w:t>
        </w:r>
      </w:hyperlink>
      <w:r w:rsidRPr="0052296A">
        <w:rPr>
          <w:rFonts w:cs="Arial"/>
          <w:szCs w:val="20"/>
        </w:rPr>
        <w:t xml:space="preserve"> </w:t>
      </w:r>
      <w:r w:rsidR="00722E24">
        <w:rPr>
          <w:rFonts w:cs="Arial"/>
          <w:szCs w:val="20"/>
        </w:rPr>
        <w:t xml:space="preserve">(International Declaration) </w:t>
      </w:r>
      <w:r w:rsidRPr="0052296A">
        <w:rPr>
          <w:rFonts w:cs="Arial"/>
          <w:szCs w:val="20"/>
        </w:rPr>
        <w:t>in 2016</w:t>
      </w:r>
      <w:r w:rsidRPr="0052296A">
        <w:rPr>
          <w:rFonts w:cs="Arial"/>
          <w:color w:val="000000"/>
          <w:szCs w:val="20"/>
        </w:rPr>
        <w:t xml:space="preserve"> to promote the development of</w:t>
      </w:r>
      <w:r>
        <w:rPr>
          <w:rFonts w:cs="Arial"/>
          <w:color w:val="000000"/>
          <w:szCs w:val="20"/>
        </w:rPr>
        <w:t>,</w:t>
      </w:r>
      <w:r w:rsidRPr="0052296A">
        <w:rPr>
          <w:rFonts w:cs="Arial"/>
          <w:color w:val="000000"/>
          <w:szCs w:val="20"/>
        </w:rPr>
        <w:t xml:space="preserve"> </w:t>
      </w:r>
      <w:r w:rsidR="00722E24">
        <w:rPr>
          <w:rFonts w:cs="Arial"/>
          <w:color w:val="000000"/>
          <w:szCs w:val="20"/>
        </w:rPr>
        <w:t>‘</w:t>
      </w:r>
      <w:r w:rsidRPr="0052296A">
        <w:rPr>
          <w:rFonts w:cs="Arial"/>
          <w:color w:val="000000"/>
          <w:szCs w:val="20"/>
        </w:rPr>
        <w:t>a global agreement on identifying the benchmark competences that define professional psychology</w:t>
      </w:r>
      <w:r w:rsidR="00722E24">
        <w:rPr>
          <w:rFonts w:cs="Arial"/>
          <w:color w:val="000000"/>
          <w:szCs w:val="20"/>
        </w:rPr>
        <w:t>’</w:t>
      </w:r>
      <w:r w:rsidRPr="0052296A">
        <w:rPr>
          <w:rFonts w:cs="Arial"/>
          <w:color w:val="000000"/>
          <w:szCs w:val="20"/>
        </w:rPr>
        <w:t xml:space="preserve"> (IPCP Final report p. 1).</w:t>
      </w:r>
    </w:p>
    <w:p w:rsidR="0032175D" w:rsidRDefault="0032175D" w:rsidP="0032175D">
      <w:pPr>
        <w:autoSpaceDE w:val="0"/>
        <w:autoSpaceDN w:val="0"/>
        <w:adjustRightInd w:val="0"/>
        <w:spacing w:after="0" w:line="240" w:lineRule="auto"/>
        <w:rPr>
          <w:rFonts w:cs="Arial"/>
          <w:color w:val="000000"/>
          <w:szCs w:val="20"/>
        </w:rPr>
      </w:pPr>
    </w:p>
    <w:p w:rsidR="0032175D" w:rsidRPr="00E80009" w:rsidRDefault="0032175D" w:rsidP="0032175D">
      <w:pPr>
        <w:autoSpaceDE w:val="0"/>
        <w:autoSpaceDN w:val="0"/>
        <w:adjustRightInd w:val="0"/>
        <w:spacing w:after="0" w:line="240" w:lineRule="auto"/>
        <w:rPr>
          <w:rFonts w:cs="Arial"/>
          <w:color w:val="000000"/>
          <w:szCs w:val="20"/>
        </w:rPr>
      </w:pPr>
      <w:r w:rsidRPr="00E80009">
        <w:rPr>
          <w:rFonts w:cs="Arial"/>
          <w:color w:val="000000"/>
          <w:szCs w:val="20"/>
        </w:rPr>
        <w:t xml:space="preserve">The Board adopted the International Declaration in 2017, as it </w:t>
      </w:r>
      <w:r w:rsidRPr="00E80009">
        <w:rPr>
          <w:rFonts w:cs="Arial"/>
          <w:szCs w:val="20"/>
        </w:rPr>
        <w:t>corresponds with the objectives and guiding principles of the National Scheme (section 3 of the National Law), including:</w:t>
      </w:r>
    </w:p>
    <w:p w:rsidR="0032175D" w:rsidRPr="00E80009" w:rsidRDefault="0032175D" w:rsidP="0032175D">
      <w:pPr>
        <w:pStyle w:val="AHPRAbodyContextparanumbered"/>
        <w:numPr>
          <w:ilvl w:val="2"/>
          <w:numId w:val="11"/>
        </w:numPr>
        <w:tabs>
          <w:tab w:val="left" w:pos="1276"/>
        </w:tabs>
        <w:spacing w:after="0"/>
        <w:ind w:left="1276" w:hanging="283"/>
        <w:rPr>
          <w:sz w:val="20"/>
          <w:szCs w:val="20"/>
          <w:lang w:val="en-US"/>
        </w:rPr>
      </w:pPr>
      <w:r w:rsidRPr="00E80009">
        <w:rPr>
          <w:sz w:val="20"/>
          <w:szCs w:val="20"/>
        </w:rPr>
        <w:t xml:space="preserve">to provide for the protection of public by ensuring that only health practitioners who are suitably trained and qualified to practise in a competent and ethical manner are registered </w:t>
      </w:r>
    </w:p>
    <w:p w:rsidR="0032175D" w:rsidRPr="00E80009" w:rsidRDefault="0032175D" w:rsidP="0032175D">
      <w:pPr>
        <w:pStyle w:val="AHPRAbodyContextparanumbered"/>
        <w:numPr>
          <w:ilvl w:val="2"/>
          <w:numId w:val="11"/>
        </w:numPr>
        <w:tabs>
          <w:tab w:val="left" w:pos="1276"/>
        </w:tabs>
        <w:spacing w:after="0"/>
        <w:ind w:left="1276" w:hanging="283"/>
        <w:rPr>
          <w:sz w:val="20"/>
          <w:szCs w:val="20"/>
          <w:lang w:val="en-US"/>
        </w:rPr>
      </w:pPr>
      <w:r w:rsidRPr="00E80009">
        <w:rPr>
          <w:sz w:val="20"/>
          <w:szCs w:val="20"/>
        </w:rPr>
        <w:t>to facilitate workforce mobility</w:t>
      </w:r>
    </w:p>
    <w:p w:rsidR="0032175D" w:rsidRPr="00E80009" w:rsidRDefault="0032175D" w:rsidP="0032175D">
      <w:pPr>
        <w:pStyle w:val="AHPRAbodyContextparanumbered"/>
        <w:numPr>
          <w:ilvl w:val="2"/>
          <w:numId w:val="11"/>
        </w:numPr>
        <w:tabs>
          <w:tab w:val="left" w:pos="1276"/>
        </w:tabs>
        <w:spacing w:after="0"/>
        <w:ind w:left="1276" w:hanging="283"/>
        <w:rPr>
          <w:sz w:val="20"/>
          <w:szCs w:val="20"/>
          <w:lang w:val="en-US"/>
        </w:rPr>
      </w:pPr>
      <w:r w:rsidRPr="00E80009">
        <w:rPr>
          <w:sz w:val="20"/>
          <w:szCs w:val="20"/>
        </w:rPr>
        <w:t xml:space="preserve">to facilitate the provision of high quality education and training </w:t>
      </w:r>
    </w:p>
    <w:p w:rsidR="0032175D" w:rsidRPr="00E80009" w:rsidRDefault="0032175D" w:rsidP="0032175D">
      <w:pPr>
        <w:pStyle w:val="AHPRAbodyContextparanumbered"/>
        <w:numPr>
          <w:ilvl w:val="2"/>
          <w:numId w:val="11"/>
        </w:numPr>
        <w:tabs>
          <w:tab w:val="left" w:pos="1276"/>
        </w:tabs>
        <w:spacing w:after="0"/>
        <w:ind w:left="1276" w:hanging="283"/>
        <w:rPr>
          <w:sz w:val="20"/>
          <w:szCs w:val="20"/>
          <w:lang w:val="en-US"/>
        </w:rPr>
      </w:pPr>
      <w:r w:rsidRPr="00E80009">
        <w:rPr>
          <w:sz w:val="20"/>
          <w:szCs w:val="20"/>
        </w:rPr>
        <w:t>to facilitate the rigorous and responsive assessment of overseas-trained health practitioners, and</w:t>
      </w:r>
    </w:p>
    <w:p w:rsidR="0032175D" w:rsidRPr="00941E09" w:rsidRDefault="0032175D" w:rsidP="0032175D">
      <w:pPr>
        <w:pStyle w:val="AHPRAbodyContextparanumbered"/>
        <w:numPr>
          <w:ilvl w:val="2"/>
          <w:numId w:val="11"/>
        </w:numPr>
        <w:tabs>
          <w:tab w:val="left" w:pos="1276"/>
        </w:tabs>
        <w:ind w:left="1276" w:hanging="283"/>
        <w:rPr>
          <w:sz w:val="20"/>
          <w:szCs w:val="20"/>
          <w:lang w:val="en-US"/>
        </w:rPr>
      </w:pPr>
      <w:r w:rsidRPr="00E80009">
        <w:rPr>
          <w:sz w:val="20"/>
          <w:szCs w:val="20"/>
        </w:rPr>
        <w:t>to enable the continuous development of a flexible, responsive and sustainable Australian health workforce</w:t>
      </w:r>
      <w:r>
        <w:rPr>
          <w:sz w:val="20"/>
          <w:szCs w:val="20"/>
        </w:rPr>
        <w:t>.</w:t>
      </w:r>
    </w:p>
    <w:p w:rsidR="0032175D" w:rsidRPr="00C3008B" w:rsidRDefault="0032175D" w:rsidP="0032175D">
      <w:pPr>
        <w:pStyle w:val="AHPRAbodyContextparanumbered"/>
        <w:numPr>
          <w:ilvl w:val="0"/>
          <w:numId w:val="0"/>
        </w:numPr>
        <w:rPr>
          <w:sz w:val="20"/>
          <w:szCs w:val="20"/>
        </w:rPr>
      </w:pPr>
      <w:r w:rsidRPr="00961CC7">
        <w:rPr>
          <w:sz w:val="20"/>
          <w:szCs w:val="20"/>
        </w:rPr>
        <w:t>The core competenc</w:t>
      </w:r>
      <w:r>
        <w:rPr>
          <w:sz w:val="20"/>
          <w:szCs w:val="20"/>
        </w:rPr>
        <w:t>i</w:t>
      </w:r>
      <w:r w:rsidRPr="00961CC7">
        <w:rPr>
          <w:sz w:val="20"/>
          <w:szCs w:val="20"/>
        </w:rPr>
        <w:t xml:space="preserve">es presented in the </w:t>
      </w:r>
      <w:r>
        <w:rPr>
          <w:sz w:val="20"/>
          <w:szCs w:val="20"/>
        </w:rPr>
        <w:t xml:space="preserve">International </w:t>
      </w:r>
      <w:r w:rsidRPr="00961CC7">
        <w:rPr>
          <w:sz w:val="20"/>
          <w:szCs w:val="20"/>
        </w:rPr>
        <w:t xml:space="preserve">Declaration are those expected of all psychologists providing services to clients at the time of entry to the profession. </w:t>
      </w:r>
      <w:r>
        <w:rPr>
          <w:sz w:val="20"/>
          <w:szCs w:val="20"/>
        </w:rPr>
        <w:t>The Board is committed to ensuring that all Australian-trained psychologists meet these competencies.</w:t>
      </w:r>
    </w:p>
    <w:p w:rsidR="00182034" w:rsidRPr="00182034" w:rsidRDefault="00182034" w:rsidP="00E8518B">
      <w:pPr>
        <w:pStyle w:val="AHPRAnumberedsubheadinglevel1"/>
        <w:rPr>
          <w:bCs/>
          <w:lang w:eastAsia="en-US"/>
        </w:rPr>
      </w:pPr>
      <w:bookmarkStart w:id="43" w:name="_Toc514855317"/>
      <w:bookmarkStart w:id="44" w:name="_Toc514855651"/>
      <w:r w:rsidRPr="00182034">
        <w:rPr>
          <w:lang w:eastAsia="en-US"/>
        </w:rPr>
        <w:t>What is the difference between the 4+2 and 5+1?</w:t>
      </w:r>
      <w:bookmarkEnd w:id="43"/>
      <w:bookmarkEnd w:id="44"/>
      <w:r w:rsidRPr="00182034">
        <w:rPr>
          <w:lang w:eastAsia="en-US"/>
        </w:rPr>
        <w:t xml:space="preserve"> </w:t>
      </w:r>
    </w:p>
    <w:p w:rsidR="00E75098" w:rsidRDefault="00E87A58" w:rsidP="00E87A58">
      <w:pPr>
        <w:spacing w:after="240"/>
        <w:rPr>
          <w:rFonts w:cs="Arial"/>
          <w:szCs w:val="20"/>
        </w:rPr>
      </w:pPr>
      <w:r w:rsidRPr="00E87A58">
        <w:rPr>
          <w:rFonts w:cs="Arial"/>
          <w:szCs w:val="20"/>
        </w:rPr>
        <w:t xml:space="preserve">Both the 4+2 and the 5+1 are internship pathways to general registration as a psychologist in Australia. </w:t>
      </w:r>
      <w:r>
        <w:rPr>
          <w:rFonts w:cs="Arial"/>
          <w:szCs w:val="20"/>
        </w:rPr>
        <w:t>Their similarities and differences are highlighted in the table below.</w:t>
      </w:r>
    </w:p>
    <w:tbl>
      <w:tblPr>
        <w:tblStyle w:val="MediumGrid1-Accent1"/>
        <w:tblW w:w="0" w:type="auto"/>
        <w:tblLook w:val="04A0" w:firstRow="1" w:lastRow="0" w:firstColumn="1" w:lastColumn="0" w:noHBand="0" w:noVBand="1"/>
      </w:tblPr>
      <w:tblGrid>
        <w:gridCol w:w="1809"/>
        <w:gridCol w:w="3828"/>
        <w:gridCol w:w="3939"/>
      </w:tblGrid>
      <w:tr w:rsidR="00E87A58" w:rsidRPr="007C0DDD" w:rsidTr="00321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87A58" w:rsidRPr="007C0DDD" w:rsidRDefault="00E87A58" w:rsidP="00E87A58">
            <w:pPr>
              <w:spacing w:after="240"/>
              <w:rPr>
                <w:rFonts w:cs="Arial"/>
                <w:szCs w:val="20"/>
              </w:rPr>
            </w:pPr>
          </w:p>
        </w:tc>
        <w:tc>
          <w:tcPr>
            <w:tcW w:w="3828" w:type="dxa"/>
          </w:tcPr>
          <w:p w:rsidR="00E87A58" w:rsidRPr="007C0DDD" w:rsidRDefault="00E87A58" w:rsidP="00E87A58">
            <w:pPr>
              <w:spacing w:after="240"/>
              <w:cnfStyle w:val="100000000000" w:firstRow="1" w:lastRow="0" w:firstColumn="0" w:lastColumn="0" w:oddVBand="0" w:evenVBand="0" w:oddHBand="0" w:evenHBand="0" w:firstRowFirstColumn="0" w:firstRowLastColumn="0" w:lastRowFirstColumn="0" w:lastRowLastColumn="0"/>
              <w:rPr>
                <w:rFonts w:cs="Arial"/>
                <w:szCs w:val="20"/>
              </w:rPr>
            </w:pPr>
            <w:r w:rsidRPr="007C0DDD">
              <w:rPr>
                <w:rFonts w:cs="Arial"/>
                <w:szCs w:val="20"/>
              </w:rPr>
              <w:t>4+2 internship pathway</w:t>
            </w:r>
          </w:p>
        </w:tc>
        <w:tc>
          <w:tcPr>
            <w:tcW w:w="3939" w:type="dxa"/>
          </w:tcPr>
          <w:p w:rsidR="00E87A58" w:rsidRPr="007C0DDD" w:rsidRDefault="00E87A58" w:rsidP="00E87A58">
            <w:pPr>
              <w:spacing w:after="240"/>
              <w:cnfStyle w:val="100000000000" w:firstRow="1" w:lastRow="0" w:firstColumn="0" w:lastColumn="0" w:oddVBand="0" w:evenVBand="0" w:oddHBand="0" w:evenHBand="0" w:firstRowFirstColumn="0" w:firstRowLastColumn="0" w:lastRowFirstColumn="0" w:lastRowLastColumn="0"/>
              <w:rPr>
                <w:rFonts w:cs="Arial"/>
                <w:szCs w:val="20"/>
              </w:rPr>
            </w:pPr>
            <w:r w:rsidRPr="007C0DDD">
              <w:rPr>
                <w:rFonts w:cs="Arial"/>
                <w:szCs w:val="20"/>
              </w:rPr>
              <w:t>5+1  internship pathway</w:t>
            </w:r>
          </w:p>
        </w:tc>
      </w:tr>
      <w:tr w:rsidR="00E87A58" w:rsidRPr="007C0DDD" w:rsidTr="00321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87A58" w:rsidRPr="007C0DDD" w:rsidRDefault="00D54300" w:rsidP="00E87A58">
            <w:pPr>
              <w:spacing w:after="240"/>
              <w:rPr>
                <w:rFonts w:cs="Arial"/>
                <w:szCs w:val="20"/>
              </w:rPr>
            </w:pPr>
            <w:r w:rsidRPr="007C0DDD">
              <w:rPr>
                <w:rFonts w:cs="Arial"/>
                <w:szCs w:val="20"/>
              </w:rPr>
              <w:t>First availability of pathway</w:t>
            </w:r>
          </w:p>
        </w:tc>
        <w:tc>
          <w:tcPr>
            <w:tcW w:w="3828" w:type="dxa"/>
          </w:tcPr>
          <w:p w:rsidR="00E87A58" w:rsidRPr="007C0DDD" w:rsidRDefault="00D54300" w:rsidP="00E87A58">
            <w:pPr>
              <w:spacing w:after="240"/>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1950s – 1960s</w:t>
            </w:r>
            <w:r w:rsidR="00A1191C">
              <w:rPr>
                <w:rFonts w:cs="Arial"/>
                <w:szCs w:val="20"/>
              </w:rPr>
              <w:t xml:space="preserve"> (depending on the jurisdiction)</w:t>
            </w:r>
          </w:p>
        </w:tc>
        <w:tc>
          <w:tcPr>
            <w:tcW w:w="3939" w:type="dxa"/>
          </w:tcPr>
          <w:p w:rsidR="00E87A58" w:rsidRPr="007C0DDD" w:rsidRDefault="00D54300" w:rsidP="00E87A58">
            <w:pPr>
              <w:spacing w:after="240"/>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2010</w:t>
            </w:r>
          </w:p>
        </w:tc>
      </w:tr>
      <w:tr w:rsidR="00E87A58" w:rsidRPr="007C0DDD" w:rsidTr="0032175D">
        <w:trPr>
          <w:trHeight w:val="1159"/>
        </w:trPr>
        <w:tc>
          <w:tcPr>
            <w:cnfStyle w:val="001000000000" w:firstRow="0" w:lastRow="0" w:firstColumn="1" w:lastColumn="0" w:oddVBand="0" w:evenVBand="0" w:oddHBand="0" w:evenHBand="0" w:firstRowFirstColumn="0" w:firstRowLastColumn="0" w:lastRowFirstColumn="0" w:lastRowLastColumn="0"/>
            <w:tcW w:w="1809" w:type="dxa"/>
          </w:tcPr>
          <w:p w:rsidR="00D54300" w:rsidRPr="007C0DDD" w:rsidRDefault="00D54300" w:rsidP="00E87A58">
            <w:pPr>
              <w:spacing w:after="240"/>
              <w:rPr>
                <w:rFonts w:cs="Arial"/>
                <w:szCs w:val="20"/>
              </w:rPr>
            </w:pPr>
            <w:r w:rsidRPr="007C0DDD">
              <w:rPr>
                <w:rFonts w:cs="Arial"/>
                <w:szCs w:val="20"/>
              </w:rPr>
              <w:t>Four-year psychology sequence</w:t>
            </w:r>
          </w:p>
        </w:tc>
        <w:tc>
          <w:tcPr>
            <w:tcW w:w="3828" w:type="dxa"/>
          </w:tcPr>
          <w:p w:rsidR="00492EDD" w:rsidRPr="007C0DDD" w:rsidRDefault="00D54300" w:rsidP="00492E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Yes</w:t>
            </w:r>
          </w:p>
          <w:p w:rsidR="00D54300" w:rsidRPr="007C0DDD" w:rsidRDefault="00D54300" w:rsidP="00492E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Accredited by APAC</w:t>
            </w:r>
          </w:p>
          <w:p w:rsidR="00D54300" w:rsidRPr="007C0DDD" w:rsidRDefault="00D54300" w:rsidP="00492E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No placements</w:t>
            </w:r>
          </w:p>
          <w:p w:rsidR="00492EDD" w:rsidRPr="007C0DDD" w:rsidRDefault="00492EDD" w:rsidP="00492E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Registration not required</w:t>
            </w:r>
          </w:p>
        </w:tc>
        <w:tc>
          <w:tcPr>
            <w:tcW w:w="3939" w:type="dxa"/>
          </w:tcPr>
          <w:p w:rsidR="00E87A58" w:rsidRPr="007C0DDD" w:rsidRDefault="00D54300" w:rsidP="00492ED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Yes</w:t>
            </w:r>
          </w:p>
          <w:p w:rsidR="00D54300" w:rsidRPr="007C0DDD" w:rsidRDefault="00D54300" w:rsidP="00492ED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Accredited by APAC</w:t>
            </w:r>
          </w:p>
          <w:p w:rsidR="00D54300" w:rsidRPr="007C0DDD" w:rsidRDefault="00D54300" w:rsidP="00492ED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No placements</w:t>
            </w:r>
          </w:p>
          <w:p w:rsidR="00492EDD" w:rsidRPr="007C0DDD" w:rsidRDefault="00492EDD" w:rsidP="00492ED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Registration not required</w:t>
            </w:r>
          </w:p>
        </w:tc>
      </w:tr>
      <w:tr w:rsidR="00E87A58" w:rsidRPr="007C0DDD" w:rsidTr="00321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87A58" w:rsidRPr="007C0DDD" w:rsidRDefault="00D54300" w:rsidP="00E87A58">
            <w:pPr>
              <w:spacing w:after="240"/>
              <w:rPr>
                <w:rFonts w:cs="Arial"/>
                <w:szCs w:val="20"/>
              </w:rPr>
            </w:pPr>
            <w:r w:rsidRPr="007C0DDD">
              <w:rPr>
                <w:rFonts w:cs="Arial"/>
                <w:szCs w:val="20"/>
              </w:rPr>
              <w:t xml:space="preserve">Fifth year </w:t>
            </w:r>
          </w:p>
        </w:tc>
        <w:tc>
          <w:tcPr>
            <w:tcW w:w="3828" w:type="dxa"/>
          </w:tcPr>
          <w:p w:rsidR="00492EDD" w:rsidRPr="007C0DDD" w:rsidRDefault="00D54300" w:rsidP="00492ED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First year of two-year internship</w:t>
            </w:r>
          </w:p>
          <w:p w:rsidR="00D54300" w:rsidRPr="007C0DDD" w:rsidRDefault="00D54300" w:rsidP="00492ED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Not accredited</w:t>
            </w:r>
          </w:p>
          <w:p w:rsidR="00492EDD" w:rsidRPr="007C0DDD" w:rsidRDefault="00492EDD" w:rsidP="00492ED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Provisional registration required</w:t>
            </w:r>
          </w:p>
        </w:tc>
        <w:tc>
          <w:tcPr>
            <w:tcW w:w="3939" w:type="dxa"/>
          </w:tcPr>
          <w:p w:rsidR="00D54300" w:rsidRPr="007C0DDD" w:rsidRDefault="00D54300" w:rsidP="00492ED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Master of Professional Psycholo</w:t>
            </w:r>
            <w:r w:rsidR="00492EDD" w:rsidRPr="007C0DDD">
              <w:rPr>
                <w:rFonts w:cs="Arial"/>
                <w:szCs w:val="20"/>
              </w:rPr>
              <w:t>gy</w:t>
            </w:r>
          </w:p>
          <w:p w:rsidR="00D54300" w:rsidRPr="007C0DDD" w:rsidRDefault="00D54300" w:rsidP="00492ED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 xml:space="preserve">One or two practicum </w:t>
            </w:r>
            <w:r w:rsidR="00492EDD" w:rsidRPr="007C0DDD">
              <w:rPr>
                <w:rFonts w:cs="Arial"/>
                <w:szCs w:val="20"/>
              </w:rPr>
              <w:t>placements</w:t>
            </w:r>
          </w:p>
          <w:p w:rsidR="00E87A58" w:rsidRPr="007C0DDD" w:rsidRDefault="00D54300" w:rsidP="00492ED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Accredited by APAC</w:t>
            </w:r>
          </w:p>
          <w:p w:rsidR="00492EDD" w:rsidRPr="007C0DDD" w:rsidRDefault="00492EDD" w:rsidP="00492ED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Provisional registration required</w:t>
            </w:r>
          </w:p>
        </w:tc>
      </w:tr>
      <w:tr w:rsidR="00E87A58" w:rsidRPr="007C0DDD" w:rsidTr="0032175D">
        <w:trPr>
          <w:trHeight w:val="1200"/>
        </w:trPr>
        <w:tc>
          <w:tcPr>
            <w:cnfStyle w:val="001000000000" w:firstRow="0" w:lastRow="0" w:firstColumn="1" w:lastColumn="0" w:oddVBand="0" w:evenVBand="0" w:oddHBand="0" w:evenHBand="0" w:firstRowFirstColumn="0" w:firstRowLastColumn="0" w:lastRowFirstColumn="0" w:lastRowLastColumn="0"/>
            <w:tcW w:w="1809" w:type="dxa"/>
          </w:tcPr>
          <w:p w:rsidR="00E87A58" w:rsidRPr="007C0DDD" w:rsidRDefault="00D54300" w:rsidP="00E87A58">
            <w:pPr>
              <w:spacing w:after="240"/>
              <w:rPr>
                <w:rFonts w:cs="Arial"/>
                <w:szCs w:val="20"/>
              </w:rPr>
            </w:pPr>
            <w:r w:rsidRPr="007C0DDD">
              <w:rPr>
                <w:rFonts w:cs="Arial"/>
                <w:szCs w:val="20"/>
              </w:rPr>
              <w:lastRenderedPageBreak/>
              <w:t>Sixth year</w:t>
            </w:r>
          </w:p>
        </w:tc>
        <w:tc>
          <w:tcPr>
            <w:tcW w:w="3828" w:type="dxa"/>
          </w:tcPr>
          <w:p w:rsidR="00D54300" w:rsidRPr="007C0DDD" w:rsidRDefault="00D54300" w:rsidP="00492ED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Second year of two-year internship</w:t>
            </w:r>
          </w:p>
          <w:p w:rsidR="00E87A58" w:rsidRPr="007C0DDD" w:rsidRDefault="00D54300" w:rsidP="00492ED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Not accredited</w:t>
            </w:r>
          </w:p>
          <w:p w:rsidR="00492EDD" w:rsidRPr="007C0DDD" w:rsidRDefault="00492EDD" w:rsidP="00492ED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Provisional registration required</w:t>
            </w:r>
          </w:p>
          <w:p w:rsidR="00492EDD" w:rsidRPr="007C0DDD" w:rsidRDefault="00492EDD" w:rsidP="00492ED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Must pass national psychology exam</w:t>
            </w:r>
          </w:p>
        </w:tc>
        <w:tc>
          <w:tcPr>
            <w:tcW w:w="3939" w:type="dxa"/>
          </w:tcPr>
          <w:p w:rsidR="00D54300" w:rsidRPr="007C0DDD" w:rsidRDefault="00D54300" w:rsidP="00492E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First year of one-year internship</w:t>
            </w:r>
          </w:p>
          <w:p w:rsidR="00E87A58" w:rsidRPr="007C0DDD" w:rsidRDefault="00D54300" w:rsidP="00492E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Not accredited</w:t>
            </w:r>
          </w:p>
          <w:p w:rsidR="00492EDD" w:rsidRPr="007C0DDD" w:rsidRDefault="00492EDD" w:rsidP="00492E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Provisional registration required</w:t>
            </w:r>
          </w:p>
          <w:p w:rsidR="00AA51D1" w:rsidRPr="007C0DDD" w:rsidRDefault="00492EDD" w:rsidP="00492E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Must pass national psychology exam</w:t>
            </w:r>
          </w:p>
        </w:tc>
      </w:tr>
      <w:tr w:rsidR="00AA51D1" w:rsidRPr="007C0DDD" w:rsidTr="0032175D">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809" w:type="dxa"/>
          </w:tcPr>
          <w:p w:rsidR="00AA51D1" w:rsidRPr="007C0DDD" w:rsidRDefault="00AA51D1" w:rsidP="00E87A58">
            <w:pPr>
              <w:spacing w:after="240"/>
              <w:rPr>
                <w:rFonts w:cs="Arial"/>
                <w:szCs w:val="20"/>
              </w:rPr>
            </w:pPr>
            <w:r w:rsidRPr="007C0DDD">
              <w:rPr>
                <w:rFonts w:cs="Arial"/>
                <w:szCs w:val="20"/>
              </w:rPr>
              <w:t>Does 10 year rule apply</w:t>
            </w:r>
          </w:p>
        </w:tc>
        <w:tc>
          <w:tcPr>
            <w:tcW w:w="3828" w:type="dxa"/>
          </w:tcPr>
          <w:p w:rsidR="00AA51D1" w:rsidRPr="007C0DDD" w:rsidRDefault="00AA51D1" w:rsidP="00492ED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 xml:space="preserve">Yes. </w:t>
            </w:r>
          </w:p>
          <w:p w:rsidR="00AA51D1" w:rsidRPr="007C0DDD" w:rsidRDefault="00AA51D1" w:rsidP="00492ED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Must begin internship within 10 years of completing 4</w:t>
            </w:r>
            <w:r w:rsidRPr="007C0DDD">
              <w:rPr>
                <w:rFonts w:cs="Arial"/>
                <w:szCs w:val="20"/>
                <w:vertAlign w:val="superscript"/>
              </w:rPr>
              <w:t>th</w:t>
            </w:r>
            <w:r w:rsidRPr="007C0DDD">
              <w:rPr>
                <w:rFonts w:cs="Arial"/>
                <w:szCs w:val="20"/>
              </w:rPr>
              <w:t xml:space="preserve"> year</w:t>
            </w:r>
          </w:p>
        </w:tc>
        <w:tc>
          <w:tcPr>
            <w:tcW w:w="3939" w:type="dxa"/>
          </w:tcPr>
          <w:p w:rsidR="00AA51D1" w:rsidRPr="007C0DDD" w:rsidRDefault="00AA51D1" w:rsidP="00492ED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Yes.</w:t>
            </w:r>
          </w:p>
          <w:p w:rsidR="00AA51D1" w:rsidRDefault="00AA51D1" w:rsidP="00492ED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Must begin internship within 10 years of completing Masters</w:t>
            </w:r>
          </w:p>
          <w:p w:rsidR="00EC1654" w:rsidRPr="00EC1654" w:rsidRDefault="00EC1654" w:rsidP="00EC1654">
            <w:pPr>
              <w:cnfStyle w:val="000000100000" w:firstRow="0" w:lastRow="0" w:firstColumn="0" w:lastColumn="0" w:oddVBand="0" w:evenVBand="0" w:oddHBand="1" w:evenHBand="0" w:firstRowFirstColumn="0" w:firstRowLastColumn="0" w:lastRowFirstColumn="0" w:lastRowLastColumn="0"/>
              <w:rPr>
                <w:rFonts w:cs="Arial"/>
                <w:szCs w:val="20"/>
              </w:rPr>
            </w:pPr>
          </w:p>
        </w:tc>
      </w:tr>
      <w:tr w:rsidR="00EC1654" w:rsidRPr="007C0DDD" w:rsidTr="0032175D">
        <w:trPr>
          <w:trHeight w:val="165"/>
        </w:trPr>
        <w:tc>
          <w:tcPr>
            <w:cnfStyle w:val="001000000000" w:firstRow="0" w:lastRow="0" w:firstColumn="1" w:lastColumn="0" w:oddVBand="0" w:evenVBand="0" w:oddHBand="0" w:evenHBand="0" w:firstRowFirstColumn="0" w:firstRowLastColumn="0" w:lastRowFirstColumn="0" w:lastRowLastColumn="0"/>
            <w:tcW w:w="1809" w:type="dxa"/>
          </w:tcPr>
          <w:p w:rsidR="00EC1654" w:rsidRPr="007C0DDD" w:rsidRDefault="00EC1654" w:rsidP="00E87A58">
            <w:pPr>
              <w:spacing w:after="240"/>
              <w:rPr>
                <w:rFonts w:cs="Arial"/>
                <w:szCs w:val="20"/>
              </w:rPr>
            </w:pPr>
            <w:r>
              <w:rPr>
                <w:rFonts w:cs="Arial"/>
                <w:szCs w:val="20"/>
              </w:rPr>
              <w:t>Does pathway meet international benchmarks?</w:t>
            </w:r>
          </w:p>
        </w:tc>
        <w:tc>
          <w:tcPr>
            <w:tcW w:w="3828" w:type="dxa"/>
          </w:tcPr>
          <w:p w:rsidR="00EC1654" w:rsidRPr="007C0DDD" w:rsidRDefault="00EC1654" w:rsidP="00492ED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No</w:t>
            </w:r>
          </w:p>
        </w:tc>
        <w:tc>
          <w:tcPr>
            <w:tcW w:w="3939" w:type="dxa"/>
          </w:tcPr>
          <w:p w:rsidR="00EC1654" w:rsidRPr="00EC1654" w:rsidRDefault="00EC1654" w:rsidP="00EC165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Yes</w:t>
            </w:r>
          </w:p>
        </w:tc>
      </w:tr>
      <w:tr w:rsidR="00E87A58" w:rsidRPr="007C0DDD" w:rsidTr="00321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87A58" w:rsidRPr="007C0DDD" w:rsidRDefault="00AA51D1" w:rsidP="00E87A58">
            <w:pPr>
              <w:spacing w:after="240"/>
              <w:rPr>
                <w:rFonts w:cs="Arial"/>
                <w:szCs w:val="20"/>
              </w:rPr>
            </w:pPr>
            <w:r w:rsidRPr="007C0DDD">
              <w:rPr>
                <w:rFonts w:cs="Arial"/>
                <w:szCs w:val="20"/>
              </w:rPr>
              <w:t xml:space="preserve">Endorsement </w:t>
            </w:r>
          </w:p>
        </w:tc>
        <w:tc>
          <w:tcPr>
            <w:tcW w:w="3828" w:type="dxa"/>
          </w:tcPr>
          <w:p w:rsidR="00E87A58" w:rsidRPr="007C0DDD" w:rsidRDefault="00AA51D1" w:rsidP="00AA51D1">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From 1 January 2019 APAC allows stand-alone area of practice endorsement courses for psychologist</w:t>
            </w:r>
            <w:r w:rsidR="007C0DDD" w:rsidRPr="007C0DDD">
              <w:rPr>
                <w:rFonts w:cs="Arial"/>
                <w:szCs w:val="20"/>
              </w:rPr>
              <w:t>s</w:t>
            </w:r>
            <w:r w:rsidRPr="007C0DDD">
              <w:rPr>
                <w:rFonts w:cs="Arial"/>
                <w:szCs w:val="20"/>
              </w:rPr>
              <w:t xml:space="preserve"> with general registration</w:t>
            </w:r>
          </w:p>
          <w:p w:rsidR="00AA51D1" w:rsidRPr="007C0DDD" w:rsidRDefault="00AA51D1" w:rsidP="00AA51D1">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 xml:space="preserve">Board requires completion of registrar program before application for area of practice endorsement </w:t>
            </w:r>
          </w:p>
        </w:tc>
        <w:tc>
          <w:tcPr>
            <w:tcW w:w="3939" w:type="dxa"/>
          </w:tcPr>
          <w:p w:rsidR="00AA51D1" w:rsidRPr="007C0DDD" w:rsidRDefault="00AA51D1" w:rsidP="00AA51D1">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From 1 January 2019 APAC allows stand-alone area of practice endorsement courses for psychologist</w:t>
            </w:r>
            <w:r w:rsidR="007C0DDD" w:rsidRPr="007C0DDD">
              <w:rPr>
                <w:rFonts w:cs="Arial"/>
                <w:szCs w:val="20"/>
              </w:rPr>
              <w:t>s</w:t>
            </w:r>
            <w:r w:rsidRPr="007C0DDD">
              <w:rPr>
                <w:rFonts w:cs="Arial"/>
                <w:szCs w:val="20"/>
              </w:rPr>
              <w:t xml:space="preserve"> with general registration</w:t>
            </w:r>
          </w:p>
          <w:p w:rsidR="00E87A58" w:rsidRPr="007C0DDD" w:rsidRDefault="00AA51D1" w:rsidP="00AA51D1">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rPr>
                <w:rFonts w:cs="Arial"/>
                <w:szCs w:val="20"/>
              </w:rPr>
            </w:pPr>
            <w:r w:rsidRPr="007C0DDD">
              <w:rPr>
                <w:rFonts w:cs="Arial"/>
                <w:szCs w:val="20"/>
              </w:rPr>
              <w:t>Board requires completion of registrar program before application for area of practice endorsement</w:t>
            </w:r>
          </w:p>
        </w:tc>
      </w:tr>
      <w:tr w:rsidR="00E87A58" w:rsidRPr="007C0DDD" w:rsidTr="0032175D">
        <w:tc>
          <w:tcPr>
            <w:cnfStyle w:val="001000000000" w:firstRow="0" w:lastRow="0" w:firstColumn="1" w:lastColumn="0" w:oddVBand="0" w:evenVBand="0" w:oddHBand="0" w:evenHBand="0" w:firstRowFirstColumn="0" w:firstRowLastColumn="0" w:lastRowFirstColumn="0" w:lastRowLastColumn="0"/>
            <w:tcW w:w="1809" w:type="dxa"/>
          </w:tcPr>
          <w:p w:rsidR="00E87A58" w:rsidRPr="007C0DDD" w:rsidRDefault="00AA51D1" w:rsidP="00AA51D1">
            <w:pPr>
              <w:spacing w:after="240"/>
              <w:rPr>
                <w:rFonts w:cs="Arial"/>
                <w:szCs w:val="20"/>
              </w:rPr>
            </w:pPr>
            <w:r w:rsidRPr="007C0DDD">
              <w:rPr>
                <w:rFonts w:cs="Arial"/>
                <w:szCs w:val="20"/>
              </w:rPr>
              <w:t>Number undertaking pathway in 2018</w:t>
            </w:r>
          </w:p>
        </w:tc>
        <w:tc>
          <w:tcPr>
            <w:tcW w:w="3828" w:type="dxa"/>
          </w:tcPr>
          <w:p w:rsidR="00E87A58" w:rsidRPr="007C0DDD" w:rsidRDefault="00D54300" w:rsidP="00E87A58">
            <w:pPr>
              <w:spacing w:after="240"/>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29</w:t>
            </w:r>
            <w:r w:rsidR="00AA51D1" w:rsidRPr="007C0DDD">
              <w:rPr>
                <w:rFonts w:cs="Arial"/>
                <w:szCs w:val="20"/>
              </w:rPr>
              <w:t>% of provisional psychologists</w:t>
            </w:r>
          </w:p>
        </w:tc>
        <w:tc>
          <w:tcPr>
            <w:tcW w:w="3939" w:type="dxa"/>
          </w:tcPr>
          <w:p w:rsidR="00E87A58" w:rsidRPr="007C0DDD" w:rsidRDefault="00D54300" w:rsidP="00E87A58">
            <w:pPr>
              <w:spacing w:after="240"/>
              <w:cnfStyle w:val="000000000000" w:firstRow="0" w:lastRow="0" w:firstColumn="0" w:lastColumn="0" w:oddVBand="0" w:evenVBand="0" w:oddHBand="0" w:evenHBand="0" w:firstRowFirstColumn="0" w:firstRowLastColumn="0" w:lastRowFirstColumn="0" w:lastRowLastColumn="0"/>
              <w:rPr>
                <w:rFonts w:cs="Arial"/>
                <w:szCs w:val="20"/>
              </w:rPr>
            </w:pPr>
            <w:r w:rsidRPr="007C0DDD">
              <w:rPr>
                <w:rFonts w:cs="Arial"/>
                <w:szCs w:val="20"/>
              </w:rPr>
              <w:t>16</w:t>
            </w:r>
            <w:r w:rsidR="00AA51D1" w:rsidRPr="007C0DDD">
              <w:rPr>
                <w:rFonts w:cs="Arial"/>
                <w:szCs w:val="20"/>
              </w:rPr>
              <w:t>% of provisional psychologists</w:t>
            </w:r>
          </w:p>
        </w:tc>
      </w:tr>
    </w:tbl>
    <w:p w:rsidR="00E75098" w:rsidRDefault="00E75098" w:rsidP="00787C71">
      <w:pPr>
        <w:pStyle w:val="AHPRAbodyContextparanumbered"/>
        <w:numPr>
          <w:ilvl w:val="0"/>
          <w:numId w:val="0"/>
        </w:numPr>
        <w:spacing w:after="240"/>
        <w:rPr>
          <w:sz w:val="20"/>
          <w:szCs w:val="20"/>
        </w:rPr>
      </w:pPr>
    </w:p>
    <w:p w:rsidR="00182034" w:rsidRPr="00182034" w:rsidRDefault="00182034" w:rsidP="00182034">
      <w:pPr>
        <w:pStyle w:val="AHPRASubheading"/>
      </w:pPr>
      <w:bookmarkStart w:id="45" w:name="_Toc515372519"/>
      <w:r w:rsidRPr="00182034">
        <w:t>Transition</w:t>
      </w:r>
      <w:bookmarkEnd w:id="45"/>
    </w:p>
    <w:p w:rsidR="00182034" w:rsidRPr="00182034" w:rsidRDefault="00182034" w:rsidP="00E8518B">
      <w:pPr>
        <w:pStyle w:val="AHPRAnumberedsubheadinglevel1"/>
        <w:rPr>
          <w:bCs/>
          <w:lang w:eastAsia="en-US"/>
        </w:rPr>
      </w:pPr>
      <w:bookmarkStart w:id="46" w:name="_Toc514855319"/>
      <w:bookmarkStart w:id="47" w:name="_Toc514855653"/>
      <w:r w:rsidRPr="00182034">
        <w:rPr>
          <w:lang w:eastAsia="en-US"/>
        </w:rPr>
        <w:t>Will there be a transition period if the 4+2 internship pathway to general registration is retired?</w:t>
      </w:r>
      <w:bookmarkEnd w:id="46"/>
      <w:bookmarkEnd w:id="47"/>
    </w:p>
    <w:p w:rsidR="00532F16" w:rsidRDefault="00532F16" w:rsidP="00532F16">
      <w:pPr>
        <w:pStyle w:val="Default"/>
        <w:spacing w:after="240"/>
        <w:rPr>
          <w:sz w:val="20"/>
          <w:szCs w:val="20"/>
        </w:rPr>
      </w:pPr>
      <w:r>
        <w:rPr>
          <w:bCs/>
          <w:sz w:val="20"/>
          <w:szCs w:val="20"/>
        </w:rPr>
        <w:t xml:space="preserve">Yes. </w:t>
      </w:r>
      <w:r>
        <w:rPr>
          <w:sz w:val="20"/>
          <w:szCs w:val="20"/>
        </w:rPr>
        <w:t>The Board is aware that stakeholders would need time to prepare for any retirement of the 4+2 internship pathway.</w:t>
      </w:r>
    </w:p>
    <w:p w:rsidR="00532F16" w:rsidRDefault="00532F16" w:rsidP="00532F16">
      <w:pPr>
        <w:pStyle w:val="Default"/>
        <w:spacing w:after="200"/>
        <w:rPr>
          <w:sz w:val="20"/>
          <w:szCs w:val="20"/>
        </w:rPr>
      </w:pPr>
      <w:r>
        <w:rPr>
          <w:sz w:val="20"/>
          <w:szCs w:val="20"/>
        </w:rPr>
        <w:t>The Board has outlin</w:t>
      </w:r>
      <w:r w:rsidRPr="009B3316">
        <w:rPr>
          <w:sz w:val="20"/>
          <w:szCs w:val="20"/>
        </w:rPr>
        <w:t>e</w:t>
      </w:r>
      <w:r>
        <w:rPr>
          <w:sz w:val="20"/>
          <w:szCs w:val="20"/>
        </w:rPr>
        <w:t xml:space="preserve">d three options for transition in the public consultation paper. </w:t>
      </w:r>
      <w:r w:rsidRPr="00D26D10">
        <w:rPr>
          <w:bCs/>
          <w:sz w:val="20"/>
          <w:szCs w:val="20"/>
        </w:rPr>
        <w:t>Depending on overall stakeholder preference during the consultation p</w:t>
      </w:r>
      <w:r>
        <w:rPr>
          <w:bCs/>
          <w:sz w:val="20"/>
          <w:szCs w:val="20"/>
        </w:rPr>
        <w:t xml:space="preserve">eriod, the last enrolment </w:t>
      </w:r>
      <w:r w:rsidRPr="00013ECC">
        <w:rPr>
          <w:bCs/>
          <w:i/>
          <w:sz w:val="20"/>
          <w:szCs w:val="20"/>
        </w:rPr>
        <w:t>to begin</w:t>
      </w:r>
      <w:r>
        <w:rPr>
          <w:bCs/>
          <w:sz w:val="20"/>
          <w:szCs w:val="20"/>
        </w:rPr>
        <w:t xml:space="preserve"> a</w:t>
      </w:r>
      <w:r w:rsidRPr="00D26D10">
        <w:rPr>
          <w:bCs/>
          <w:sz w:val="20"/>
          <w:szCs w:val="20"/>
        </w:rPr>
        <w:t xml:space="preserve"> 4+2 internship program will either be 30 June 2019, 30 June 2020 or 30 June 2021</w:t>
      </w:r>
      <w:r>
        <w:rPr>
          <w:sz w:val="20"/>
          <w:szCs w:val="20"/>
        </w:rPr>
        <w:t>.</w:t>
      </w:r>
    </w:p>
    <w:p w:rsidR="00532F16" w:rsidRPr="002734F8" w:rsidRDefault="00532F16" w:rsidP="00532F16">
      <w:pPr>
        <w:pStyle w:val="Default"/>
        <w:spacing w:after="200"/>
        <w:rPr>
          <w:sz w:val="20"/>
          <w:szCs w:val="20"/>
        </w:rPr>
      </w:pPr>
      <w:r>
        <w:rPr>
          <w:sz w:val="20"/>
          <w:szCs w:val="20"/>
        </w:rPr>
        <w:t>Regardless of which of the three transition deadlines are preferred by stakeholders, all of them include a future date for retirement of the 4+2 internship pathway. This means that c</w:t>
      </w:r>
      <w:r w:rsidRPr="00D9485E">
        <w:rPr>
          <w:sz w:val="20"/>
          <w:szCs w:val="20"/>
        </w:rPr>
        <w:t xml:space="preserve">urrent 4+2 interns will not be affected by the Board’s proposal to retire the 4+2 internship pathway </w:t>
      </w:r>
      <w:r>
        <w:rPr>
          <w:sz w:val="20"/>
          <w:szCs w:val="20"/>
        </w:rPr>
        <w:t xml:space="preserve">because they </w:t>
      </w:r>
      <w:r w:rsidRPr="00D9485E">
        <w:rPr>
          <w:bCs/>
          <w:i/>
          <w:sz w:val="20"/>
          <w:szCs w:val="20"/>
        </w:rPr>
        <w:t>have already commenced</w:t>
      </w:r>
      <w:r>
        <w:rPr>
          <w:bCs/>
          <w:sz w:val="20"/>
          <w:szCs w:val="20"/>
        </w:rPr>
        <w:t xml:space="preserve"> the internship. </w:t>
      </w:r>
      <w:r>
        <w:rPr>
          <w:sz w:val="20"/>
          <w:szCs w:val="20"/>
        </w:rPr>
        <w:t xml:space="preserve">Students who are currently undertaking a </w:t>
      </w:r>
      <w:r w:rsidR="00722E24">
        <w:rPr>
          <w:sz w:val="20"/>
          <w:szCs w:val="20"/>
        </w:rPr>
        <w:t>fourth-</w:t>
      </w:r>
      <w:r>
        <w:rPr>
          <w:sz w:val="20"/>
          <w:szCs w:val="20"/>
        </w:rPr>
        <w:t>year program will have time to complete their studies and enrol in the internship before the deadline.</w:t>
      </w:r>
    </w:p>
    <w:p w:rsidR="00532F16" w:rsidRPr="005468EC" w:rsidRDefault="00532F16" w:rsidP="00532F16">
      <w:pPr>
        <w:pStyle w:val="Default"/>
        <w:spacing w:after="200"/>
        <w:rPr>
          <w:sz w:val="20"/>
          <w:szCs w:val="20"/>
        </w:rPr>
      </w:pPr>
      <w:r>
        <w:rPr>
          <w:sz w:val="20"/>
          <w:szCs w:val="20"/>
        </w:rPr>
        <w:t xml:space="preserve">The proposed transition timeframes also </w:t>
      </w:r>
      <w:r>
        <w:rPr>
          <w:bCs/>
          <w:sz w:val="20"/>
          <w:szCs w:val="20"/>
        </w:rPr>
        <w:t>allows</w:t>
      </w:r>
      <w:r w:rsidRPr="00C605FC">
        <w:rPr>
          <w:bCs/>
          <w:sz w:val="20"/>
          <w:szCs w:val="20"/>
        </w:rPr>
        <w:t xml:space="preserve"> for the maximum time permitted in the </w:t>
      </w:r>
      <w:hyperlink r:id="rId18" w:history="1">
        <w:r w:rsidRPr="00C605FC">
          <w:rPr>
            <w:rStyle w:val="Hyperlink"/>
            <w:sz w:val="20"/>
            <w:szCs w:val="20"/>
          </w:rPr>
          <w:t>Guidelines for the 4+2 internship program</w:t>
        </w:r>
      </w:hyperlink>
      <w:r w:rsidRPr="00C605FC">
        <w:rPr>
          <w:bCs/>
          <w:sz w:val="20"/>
          <w:szCs w:val="20"/>
        </w:rPr>
        <w:t xml:space="preserve"> (five years) for the internship to be completed.</w:t>
      </w:r>
      <w:r>
        <w:rPr>
          <w:bCs/>
          <w:sz w:val="20"/>
          <w:szCs w:val="20"/>
        </w:rPr>
        <w:t xml:space="preserve"> </w:t>
      </w:r>
      <w:r w:rsidRPr="00C01ABE">
        <w:rPr>
          <w:sz w:val="20"/>
          <w:szCs w:val="20"/>
        </w:rPr>
        <w:t>The Board is committed to ensur</w:t>
      </w:r>
      <w:r w:rsidR="00722E24">
        <w:rPr>
          <w:sz w:val="20"/>
          <w:szCs w:val="20"/>
        </w:rPr>
        <w:t>ing</w:t>
      </w:r>
      <w:r w:rsidRPr="00C01ABE">
        <w:rPr>
          <w:sz w:val="20"/>
          <w:szCs w:val="20"/>
        </w:rPr>
        <w:t xml:space="preserve"> equity for those students who </w:t>
      </w:r>
      <w:r>
        <w:rPr>
          <w:sz w:val="20"/>
          <w:szCs w:val="20"/>
        </w:rPr>
        <w:t xml:space="preserve">need to study or work part-time or take a leave of absence </w:t>
      </w:r>
      <w:r w:rsidRPr="00C01ABE">
        <w:rPr>
          <w:sz w:val="20"/>
          <w:szCs w:val="20"/>
        </w:rPr>
        <w:t>due to family, medical, or maternity reasons. By allowing the maximum timeframe for completion of the internship, the Board is able to promote equity within reasonable retirement timeframes.</w:t>
      </w:r>
    </w:p>
    <w:p w:rsidR="00182034" w:rsidRPr="00182034" w:rsidRDefault="00182034" w:rsidP="00E8518B">
      <w:pPr>
        <w:pStyle w:val="AHPRAnumberedsubheadinglevel1"/>
        <w:rPr>
          <w:bCs/>
          <w:lang w:eastAsia="en-US"/>
        </w:rPr>
      </w:pPr>
      <w:bookmarkStart w:id="48" w:name="_Toc514855320"/>
      <w:bookmarkStart w:id="49" w:name="_Toc514855654"/>
      <w:r w:rsidRPr="00182034">
        <w:rPr>
          <w:lang w:eastAsia="en-US"/>
        </w:rPr>
        <w:lastRenderedPageBreak/>
        <w:t>Has the Board considered a transition option where students in their undergraduate training (years 1-3) can still complete their four years of training and enrol in the two-year internship? These students may have entered psychology training in good faith that the 4+2 internship pathway is open to them.</w:t>
      </w:r>
      <w:bookmarkEnd w:id="48"/>
      <w:bookmarkEnd w:id="49"/>
    </w:p>
    <w:p w:rsidR="00532F16" w:rsidRPr="0038601F" w:rsidRDefault="00532F16" w:rsidP="00532F16">
      <w:pPr>
        <w:spacing w:after="240"/>
        <w:rPr>
          <w:rFonts w:cs="Arial"/>
          <w:szCs w:val="20"/>
        </w:rPr>
      </w:pPr>
      <w:r w:rsidRPr="0038601F">
        <w:rPr>
          <w:rFonts w:cs="Arial"/>
          <w:szCs w:val="20"/>
        </w:rPr>
        <w:t>Most undergraduate psychology students do not actually become psychologists. The Board can only be certain that students in their fourth year of study actually intend to become a psychologist.</w:t>
      </w:r>
    </w:p>
    <w:p w:rsidR="00532F16" w:rsidRPr="00C01ABE" w:rsidRDefault="00532F16" w:rsidP="00532F16">
      <w:pPr>
        <w:pStyle w:val="Heading2"/>
        <w:spacing w:after="240"/>
        <w:rPr>
          <w:rFonts w:ascii="Arial" w:hAnsi="Arial" w:cs="Arial"/>
          <w:b w:val="0"/>
          <w:color w:val="auto"/>
          <w:sz w:val="20"/>
          <w:szCs w:val="20"/>
        </w:rPr>
      </w:pPr>
      <w:bookmarkStart w:id="50" w:name="_Toc514855321"/>
      <w:bookmarkStart w:id="51" w:name="_Toc514855655"/>
      <w:r w:rsidRPr="00C01ABE">
        <w:rPr>
          <w:rFonts w:ascii="Arial" w:hAnsi="Arial" w:cs="Arial"/>
          <w:b w:val="0"/>
          <w:color w:val="auto"/>
          <w:sz w:val="20"/>
          <w:szCs w:val="20"/>
        </w:rPr>
        <w:t xml:space="preserve">The Board considered this </w:t>
      </w:r>
      <w:r>
        <w:rPr>
          <w:rFonts w:ascii="Arial" w:hAnsi="Arial" w:cs="Arial"/>
          <w:b w:val="0"/>
          <w:color w:val="auto"/>
          <w:sz w:val="20"/>
          <w:szCs w:val="20"/>
        </w:rPr>
        <w:t xml:space="preserve">transition option </w:t>
      </w:r>
      <w:r w:rsidRPr="00C01ABE">
        <w:rPr>
          <w:rFonts w:ascii="Arial" w:hAnsi="Arial" w:cs="Arial"/>
          <w:b w:val="0"/>
          <w:color w:val="auto"/>
          <w:sz w:val="20"/>
          <w:szCs w:val="20"/>
        </w:rPr>
        <w:t>but decided not to include it because this would mean adding another three years (or longer to account for part-time enrolment or leave of absence) to the retirement timeframe. Having the 4+2 internship pathway open for possibly another 10</w:t>
      </w:r>
      <w:r w:rsidR="00722E24">
        <w:rPr>
          <w:rFonts w:ascii="Arial" w:hAnsi="Arial" w:cs="Arial"/>
          <w:b w:val="0"/>
          <w:color w:val="auto"/>
          <w:sz w:val="20"/>
          <w:szCs w:val="20"/>
        </w:rPr>
        <w:t xml:space="preserve"> – </w:t>
      </w:r>
      <w:r w:rsidRPr="00C01ABE">
        <w:rPr>
          <w:rFonts w:ascii="Arial" w:hAnsi="Arial" w:cs="Arial"/>
          <w:b w:val="0"/>
          <w:color w:val="auto"/>
          <w:sz w:val="20"/>
          <w:szCs w:val="20"/>
        </w:rPr>
        <w:t>12 years is considered too long when weighed up against the risks and burden of the pathway.</w:t>
      </w:r>
      <w:bookmarkEnd w:id="50"/>
      <w:bookmarkEnd w:id="51"/>
    </w:p>
    <w:p w:rsidR="00532F16" w:rsidRDefault="00532F16" w:rsidP="00532F16">
      <w:pPr>
        <w:spacing w:after="240"/>
        <w:rPr>
          <w:rFonts w:cs="Arial"/>
          <w:szCs w:val="20"/>
        </w:rPr>
      </w:pPr>
      <w:r w:rsidRPr="00C01ABE">
        <w:rPr>
          <w:rFonts w:cs="Arial"/>
          <w:szCs w:val="20"/>
        </w:rPr>
        <w:t xml:space="preserve">The Board is committed to ensure equity for those students who </w:t>
      </w:r>
      <w:r w:rsidR="00323EBA">
        <w:rPr>
          <w:rFonts w:cs="Arial"/>
          <w:szCs w:val="20"/>
        </w:rPr>
        <w:t xml:space="preserve">postpone </w:t>
      </w:r>
      <w:r w:rsidRPr="00C01ABE">
        <w:rPr>
          <w:rFonts w:cs="Arial"/>
          <w:szCs w:val="20"/>
        </w:rPr>
        <w:t>their studies due to family, medical, or maternity reasons. By basing the proposal on the transition from the fourth year of study, and allowing the maximum timeframe for completion of the internship (five years), the Board is able to promote equity within reasonable retirement timeframes.</w:t>
      </w:r>
    </w:p>
    <w:p w:rsidR="00182034" w:rsidRDefault="00532F16" w:rsidP="00182034">
      <w:pPr>
        <w:pStyle w:val="AHPRASubheading"/>
      </w:pPr>
      <w:bookmarkStart w:id="52" w:name="_Toc515372520"/>
      <w:r w:rsidRPr="00B10E08">
        <w:t>Workforce</w:t>
      </w:r>
      <w:bookmarkEnd w:id="52"/>
    </w:p>
    <w:p w:rsidR="00182034" w:rsidRPr="00182034" w:rsidRDefault="00182034" w:rsidP="00E8518B">
      <w:pPr>
        <w:pStyle w:val="AHPRAnumberedsubheadinglevel1"/>
        <w:rPr>
          <w:bCs/>
          <w:lang w:eastAsia="en-US"/>
        </w:rPr>
      </w:pPr>
      <w:bookmarkStart w:id="53" w:name="_Toc514855323"/>
      <w:bookmarkStart w:id="54" w:name="_Toc514855657"/>
      <w:r w:rsidRPr="00182034">
        <w:rPr>
          <w:lang w:eastAsia="en-US"/>
        </w:rPr>
        <w:t>How do we know workforce supply won’t be affected?</w:t>
      </w:r>
      <w:bookmarkEnd w:id="53"/>
      <w:bookmarkEnd w:id="54"/>
    </w:p>
    <w:p w:rsidR="00532F16" w:rsidRDefault="00532F16" w:rsidP="00532F16">
      <w:pPr>
        <w:pStyle w:val="Default"/>
        <w:spacing w:after="240"/>
        <w:rPr>
          <w:rFonts w:eastAsiaTheme="majorEastAsia"/>
          <w:bCs/>
          <w:sz w:val="20"/>
          <w:szCs w:val="20"/>
        </w:rPr>
      </w:pPr>
      <w:r w:rsidRPr="004102EE">
        <w:rPr>
          <w:rFonts w:eastAsiaTheme="majorEastAsia"/>
          <w:bCs/>
          <w:sz w:val="20"/>
          <w:szCs w:val="20"/>
        </w:rPr>
        <w:t>There is no current workforc</w:t>
      </w:r>
      <w:r>
        <w:rPr>
          <w:rFonts w:eastAsiaTheme="majorEastAsia"/>
          <w:bCs/>
          <w:sz w:val="20"/>
          <w:szCs w:val="20"/>
        </w:rPr>
        <w:t>e shortage for psychology.</w:t>
      </w:r>
    </w:p>
    <w:p w:rsidR="00532F16" w:rsidRDefault="00532F16" w:rsidP="00532F16">
      <w:pPr>
        <w:pStyle w:val="Default"/>
        <w:spacing w:after="240"/>
        <w:rPr>
          <w:rFonts w:eastAsiaTheme="majorEastAsia"/>
          <w:bCs/>
          <w:sz w:val="20"/>
          <w:szCs w:val="20"/>
        </w:rPr>
      </w:pPr>
      <w:r>
        <w:rPr>
          <w:rFonts w:eastAsiaTheme="majorEastAsia"/>
          <w:bCs/>
          <w:sz w:val="20"/>
          <w:szCs w:val="20"/>
        </w:rPr>
        <w:t>R</w:t>
      </w:r>
      <w:r w:rsidRPr="004102EE">
        <w:rPr>
          <w:rFonts w:eastAsiaTheme="majorEastAsia"/>
          <w:bCs/>
          <w:sz w:val="20"/>
          <w:szCs w:val="20"/>
        </w:rPr>
        <w:t xml:space="preserve">etirement </w:t>
      </w:r>
      <w:r>
        <w:rPr>
          <w:rFonts w:eastAsiaTheme="majorEastAsia"/>
          <w:bCs/>
          <w:sz w:val="20"/>
          <w:szCs w:val="20"/>
        </w:rPr>
        <w:t>of the 4+2 internship</w:t>
      </w:r>
      <w:r w:rsidRPr="004102EE">
        <w:rPr>
          <w:rFonts w:eastAsiaTheme="majorEastAsia"/>
          <w:bCs/>
          <w:sz w:val="20"/>
          <w:szCs w:val="20"/>
        </w:rPr>
        <w:t xml:space="preserve"> pathway is not expected to alter the overall number of provisional psychologists.</w:t>
      </w:r>
      <w:r>
        <w:rPr>
          <w:rFonts w:eastAsiaTheme="majorEastAsia"/>
          <w:bCs/>
          <w:sz w:val="20"/>
          <w:szCs w:val="20"/>
        </w:rPr>
        <w:t xml:space="preserve"> The Board’s </w:t>
      </w:r>
      <w:hyperlink r:id="rId19" w:history="1">
        <w:r w:rsidRPr="008E0F92">
          <w:rPr>
            <w:rStyle w:val="Hyperlink"/>
            <w:sz w:val="20"/>
            <w:szCs w:val="20"/>
            <w:lang w:val="en-US"/>
          </w:rPr>
          <w:t>registration data</w:t>
        </w:r>
      </w:hyperlink>
      <w:r w:rsidRPr="008E0F92">
        <w:rPr>
          <w:sz w:val="20"/>
          <w:szCs w:val="20"/>
          <w:lang w:val="en-US"/>
        </w:rPr>
        <w:t xml:space="preserve"> on its website</w:t>
      </w:r>
      <w:r>
        <w:rPr>
          <w:sz w:val="20"/>
          <w:szCs w:val="20"/>
          <w:lang w:val="en-US"/>
        </w:rPr>
        <w:t xml:space="preserve"> shows that psychology is the third largest health profession (after nursing and medicine), and that 700</w:t>
      </w:r>
      <w:r w:rsidR="00B10E08">
        <w:rPr>
          <w:sz w:val="20"/>
          <w:szCs w:val="20"/>
          <w:lang w:val="en-US"/>
        </w:rPr>
        <w:t xml:space="preserve"> – </w:t>
      </w:r>
      <w:r>
        <w:rPr>
          <w:sz w:val="20"/>
          <w:szCs w:val="20"/>
          <w:lang w:val="en-US"/>
        </w:rPr>
        <w:t>1000 new psychologists enter the workforce each year. The number of people entering psychology (3</w:t>
      </w:r>
      <w:r w:rsidR="00B10E08">
        <w:rPr>
          <w:sz w:val="20"/>
          <w:szCs w:val="20"/>
          <w:lang w:val="en-US"/>
        </w:rPr>
        <w:t xml:space="preserve"> – </w:t>
      </w:r>
      <w:r>
        <w:rPr>
          <w:sz w:val="20"/>
          <w:szCs w:val="20"/>
          <w:lang w:val="en-US"/>
        </w:rPr>
        <w:t>6</w:t>
      </w:r>
      <w:r w:rsidR="00B10E08">
        <w:rPr>
          <w:sz w:val="20"/>
          <w:szCs w:val="20"/>
          <w:lang w:val="en-US"/>
        </w:rPr>
        <w:t xml:space="preserve"> per cent</w:t>
      </w:r>
      <w:r w:rsidR="00323EBA">
        <w:rPr>
          <w:sz w:val="20"/>
          <w:szCs w:val="20"/>
          <w:lang w:val="en-US"/>
        </w:rPr>
        <w:t xml:space="preserve"> increase each year</w:t>
      </w:r>
      <w:r>
        <w:rPr>
          <w:sz w:val="20"/>
          <w:szCs w:val="20"/>
          <w:lang w:val="en-US"/>
        </w:rPr>
        <w:t>) is higher than the growth of the Australian population (1.5</w:t>
      </w:r>
      <w:r w:rsidR="00B10E08">
        <w:rPr>
          <w:sz w:val="20"/>
          <w:szCs w:val="20"/>
          <w:lang w:val="en-US"/>
        </w:rPr>
        <w:t xml:space="preserve"> per cent</w:t>
      </w:r>
      <w:r>
        <w:rPr>
          <w:sz w:val="20"/>
          <w:szCs w:val="20"/>
          <w:lang w:val="en-US"/>
        </w:rPr>
        <w:t>).</w:t>
      </w:r>
    </w:p>
    <w:p w:rsidR="00532F16" w:rsidRDefault="00532F16" w:rsidP="00532F16">
      <w:pPr>
        <w:pStyle w:val="AHPRAbodyContextparanumbered"/>
        <w:numPr>
          <w:ilvl w:val="0"/>
          <w:numId w:val="0"/>
        </w:numPr>
        <w:rPr>
          <w:sz w:val="20"/>
          <w:szCs w:val="20"/>
        </w:rPr>
      </w:pPr>
      <w:r>
        <w:rPr>
          <w:sz w:val="20"/>
          <w:szCs w:val="20"/>
        </w:rPr>
        <w:t xml:space="preserve">There is a viable alternative program of education in the 5+1 internship pathway. The number of </w:t>
      </w:r>
      <w:r w:rsidR="00B10E08">
        <w:rPr>
          <w:sz w:val="20"/>
          <w:szCs w:val="20"/>
        </w:rPr>
        <w:t>fifth-</w:t>
      </w:r>
      <w:r>
        <w:rPr>
          <w:sz w:val="20"/>
          <w:szCs w:val="20"/>
        </w:rPr>
        <w:t>year programs has increased over 300</w:t>
      </w:r>
      <w:r w:rsidR="00B10E08">
        <w:rPr>
          <w:sz w:val="20"/>
          <w:szCs w:val="20"/>
        </w:rPr>
        <w:t xml:space="preserve"> per cent</w:t>
      </w:r>
      <w:r>
        <w:rPr>
          <w:sz w:val="20"/>
          <w:szCs w:val="20"/>
        </w:rPr>
        <w:t xml:space="preserve"> since 2010.In addition, the number of places the higher degree pathway has increased over the last several years, with new programs opening</w:t>
      </w:r>
      <w:r w:rsidR="00323EBA">
        <w:rPr>
          <w:sz w:val="20"/>
          <w:szCs w:val="20"/>
        </w:rPr>
        <w:t xml:space="preserve"> </w:t>
      </w:r>
      <w:proofErr w:type="spellStart"/>
      <w:r w:rsidR="00323EBA">
        <w:rPr>
          <w:sz w:val="20"/>
          <w:szCs w:val="20"/>
        </w:rPr>
        <w:t>recenlty</w:t>
      </w:r>
      <w:proofErr w:type="spellEnd"/>
      <w:r>
        <w:rPr>
          <w:sz w:val="20"/>
          <w:szCs w:val="20"/>
        </w:rPr>
        <w:t xml:space="preserve"> (e.g. UTS and ACAP).</w:t>
      </w:r>
    </w:p>
    <w:p w:rsidR="00532F16" w:rsidRDefault="00532F16" w:rsidP="00532F16">
      <w:pPr>
        <w:pStyle w:val="AHPRAbodyContextparanumbered"/>
        <w:numPr>
          <w:ilvl w:val="0"/>
          <w:numId w:val="0"/>
        </w:numPr>
        <w:rPr>
          <w:sz w:val="20"/>
          <w:szCs w:val="20"/>
        </w:rPr>
      </w:pPr>
      <w:r>
        <w:rPr>
          <w:sz w:val="20"/>
          <w:szCs w:val="20"/>
        </w:rPr>
        <w:t>Most psychologists are no longer trained via the 4+2 internship (29</w:t>
      </w:r>
      <w:r w:rsidR="00B10E08">
        <w:rPr>
          <w:sz w:val="20"/>
          <w:szCs w:val="20"/>
        </w:rPr>
        <w:t xml:space="preserve"> per cent</w:t>
      </w:r>
      <w:r>
        <w:rPr>
          <w:sz w:val="20"/>
          <w:szCs w:val="20"/>
        </w:rPr>
        <w:t>) but rather via the higher degree pathway (53</w:t>
      </w:r>
      <w:r w:rsidR="00B10E08">
        <w:rPr>
          <w:sz w:val="20"/>
          <w:szCs w:val="20"/>
        </w:rPr>
        <w:t xml:space="preserve"> per cent</w:t>
      </w:r>
      <w:r>
        <w:rPr>
          <w:sz w:val="20"/>
          <w:szCs w:val="20"/>
        </w:rPr>
        <w:t>). The transition away from the 4+2 has already begun.</w:t>
      </w:r>
    </w:p>
    <w:p w:rsidR="00E9745F" w:rsidRDefault="00A928E3" w:rsidP="00182034">
      <w:pPr>
        <w:pStyle w:val="AHPRASubheading"/>
      </w:pPr>
      <w:bookmarkStart w:id="55" w:name="_Toc515372521"/>
      <w:r>
        <w:t>Regional and rural w</w:t>
      </w:r>
      <w:r w:rsidR="00E9745F">
        <w:t>orkforce</w:t>
      </w:r>
      <w:bookmarkEnd w:id="55"/>
    </w:p>
    <w:p w:rsidR="00E9745F" w:rsidRDefault="00E9745F" w:rsidP="00E8518B">
      <w:pPr>
        <w:pStyle w:val="AHPRAnumberedsubheadinglevel1"/>
      </w:pPr>
      <w:r>
        <w:t>Will retirement of the 4+2 affect the regional and rural workforce?</w:t>
      </w:r>
    </w:p>
    <w:p w:rsidR="00E9745F" w:rsidRPr="00E9745F" w:rsidRDefault="00E9745F" w:rsidP="00E9745F">
      <w:pPr>
        <w:rPr>
          <w:rFonts w:cs="Arial"/>
          <w:szCs w:val="20"/>
        </w:rPr>
      </w:pPr>
      <w:r w:rsidRPr="00E9745F">
        <w:rPr>
          <w:rFonts w:cs="Arial"/>
          <w:szCs w:val="20"/>
        </w:rPr>
        <w:t>No. Most (85 per cent) 4+2 interns (and 5+1 interns) already work in metropolitan or regional cities. Only 12 per cent of 4+2 interns work in outer regional areas. Retirement of the 4+2 internship pathway is not expected to dramatically change the practice location of psychologists.</w:t>
      </w:r>
    </w:p>
    <w:p w:rsidR="00E9745F" w:rsidRDefault="00E9745F" w:rsidP="00E9745F">
      <w:pPr>
        <w:spacing w:after="240"/>
        <w:rPr>
          <w:rFonts w:cs="Arial"/>
          <w:szCs w:val="20"/>
        </w:rPr>
      </w:pPr>
      <w:r w:rsidRPr="00E9745F">
        <w:rPr>
          <w:rFonts w:cs="Arial"/>
          <w:szCs w:val="20"/>
        </w:rPr>
        <w:t xml:space="preserve">The Board looks favourably on rural internships, </w:t>
      </w:r>
      <w:r>
        <w:rPr>
          <w:rFonts w:cs="Arial"/>
          <w:szCs w:val="20"/>
        </w:rPr>
        <w:t>and expects that these will continue in the one-year internship as part of the 5+1 pathway.</w:t>
      </w:r>
    </w:p>
    <w:p w:rsidR="00E9745F" w:rsidRPr="00E9745F" w:rsidRDefault="00E9745F" w:rsidP="00E9745F">
      <w:pPr>
        <w:spacing w:after="240"/>
        <w:rPr>
          <w:rFonts w:cs="Arial"/>
          <w:szCs w:val="20"/>
        </w:rPr>
      </w:pPr>
      <w:r>
        <w:rPr>
          <w:rFonts w:cs="Arial"/>
          <w:szCs w:val="20"/>
        </w:rPr>
        <w:t xml:space="preserve">In addition, the Board supports </w:t>
      </w:r>
      <w:r w:rsidRPr="00E9745F">
        <w:rPr>
          <w:rFonts w:cs="Arial"/>
          <w:szCs w:val="20"/>
        </w:rPr>
        <w:t>the development of fifth-year programs that are located in regional areas, or allow for distance learning</w:t>
      </w:r>
      <w:r>
        <w:rPr>
          <w:rFonts w:cs="Arial"/>
          <w:szCs w:val="20"/>
        </w:rPr>
        <w:t>, and those that allow for regional/rural placements during the fifth year</w:t>
      </w:r>
      <w:r w:rsidRPr="00E9745F">
        <w:rPr>
          <w:rFonts w:cs="Arial"/>
          <w:szCs w:val="20"/>
        </w:rPr>
        <w:t>.</w:t>
      </w:r>
    </w:p>
    <w:p w:rsidR="00182034" w:rsidRPr="00182034" w:rsidRDefault="00182034" w:rsidP="00182034">
      <w:pPr>
        <w:pStyle w:val="AHPRASubheading"/>
      </w:pPr>
      <w:bookmarkStart w:id="56" w:name="_Toc515372522"/>
      <w:r w:rsidRPr="00182034">
        <w:lastRenderedPageBreak/>
        <w:t>Supervisors</w:t>
      </w:r>
      <w:bookmarkEnd w:id="56"/>
    </w:p>
    <w:p w:rsidR="00182034" w:rsidRPr="00182034" w:rsidRDefault="00182034" w:rsidP="00E8518B">
      <w:pPr>
        <w:pStyle w:val="AHPRAnumberedsubheadinglevel1"/>
        <w:rPr>
          <w:bCs/>
          <w:lang w:eastAsia="en-US"/>
        </w:rPr>
      </w:pPr>
      <w:bookmarkStart w:id="57" w:name="_Toc514855325"/>
      <w:bookmarkStart w:id="58" w:name="_Toc514855659"/>
      <w:r w:rsidRPr="00182034">
        <w:rPr>
          <w:lang w:eastAsia="en-US"/>
        </w:rPr>
        <w:t>Will supervisors who supervise 4+2 interns automatically be able to supervise 5+1 interns?</w:t>
      </w:r>
      <w:bookmarkEnd w:id="57"/>
      <w:bookmarkEnd w:id="58"/>
    </w:p>
    <w:p w:rsidR="005A415D" w:rsidRDefault="005A415D" w:rsidP="005A415D">
      <w:pPr>
        <w:pStyle w:val="AHPRAbody"/>
      </w:pPr>
      <w:r>
        <w:t>Yes.</w:t>
      </w:r>
      <w:r w:rsidR="004C185F">
        <w:t xml:space="preserve"> A Board-approved supervisor (BAS) who is approved to supervise 4+2 interns can automatically supervise 5+1 interns.</w:t>
      </w:r>
    </w:p>
    <w:p w:rsidR="005A415D" w:rsidRDefault="005A415D" w:rsidP="005A415D">
      <w:pPr>
        <w:pStyle w:val="Default"/>
        <w:spacing w:after="200"/>
        <w:rPr>
          <w:sz w:val="20"/>
          <w:szCs w:val="20"/>
        </w:rPr>
      </w:pPr>
      <w:r>
        <w:rPr>
          <w:sz w:val="20"/>
          <w:szCs w:val="20"/>
        </w:rPr>
        <w:t xml:space="preserve">The Board </w:t>
      </w:r>
      <w:r w:rsidR="00182034" w:rsidRPr="00182034">
        <w:rPr>
          <w:b/>
          <w:sz w:val="20"/>
          <w:szCs w:val="20"/>
        </w:rPr>
        <w:t>does not</w:t>
      </w:r>
      <w:r>
        <w:rPr>
          <w:sz w:val="20"/>
          <w:szCs w:val="20"/>
        </w:rPr>
        <w:t xml:space="preserve"> require additional training for supervisors to supervise 5+1 interns.</w:t>
      </w:r>
    </w:p>
    <w:p w:rsidR="005A415D" w:rsidRDefault="005A415D" w:rsidP="005A415D">
      <w:pPr>
        <w:pStyle w:val="Default"/>
        <w:spacing w:after="200"/>
        <w:rPr>
          <w:sz w:val="20"/>
          <w:szCs w:val="20"/>
        </w:rPr>
      </w:pPr>
      <w:r>
        <w:rPr>
          <w:sz w:val="20"/>
          <w:szCs w:val="20"/>
        </w:rPr>
        <w:t xml:space="preserve">Supervisors who are not familiar with the </w:t>
      </w:r>
      <w:hyperlink r:id="rId20" w:history="1">
        <w:r w:rsidRPr="005A415D">
          <w:rPr>
            <w:rStyle w:val="Hyperlink"/>
            <w:sz w:val="20"/>
            <w:szCs w:val="20"/>
          </w:rPr>
          <w:t>Guidelines for the 5+1 internship program</w:t>
        </w:r>
      </w:hyperlink>
      <w:r>
        <w:rPr>
          <w:sz w:val="20"/>
          <w:szCs w:val="20"/>
        </w:rPr>
        <w:t xml:space="preserve"> are encouraged to become familiar with the Boards requirements before supervising a 5+1 intern.</w:t>
      </w:r>
    </w:p>
    <w:p w:rsidR="005A415D" w:rsidRDefault="005A415D" w:rsidP="005A415D">
      <w:pPr>
        <w:pStyle w:val="Default"/>
        <w:spacing w:after="200"/>
        <w:rPr>
          <w:sz w:val="20"/>
          <w:szCs w:val="20"/>
        </w:rPr>
      </w:pPr>
      <w:r w:rsidRPr="004102EE">
        <w:rPr>
          <w:sz w:val="20"/>
          <w:szCs w:val="20"/>
        </w:rPr>
        <w:t xml:space="preserve">Retirement of the 4+2 internship pathway would require supervisors to encourage their current 4+2 interns to finish </w:t>
      </w:r>
      <w:r w:rsidR="004C185F">
        <w:rPr>
          <w:sz w:val="20"/>
          <w:szCs w:val="20"/>
        </w:rPr>
        <w:t xml:space="preserve">their </w:t>
      </w:r>
      <w:r w:rsidRPr="004102EE">
        <w:rPr>
          <w:sz w:val="20"/>
          <w:szCs w:val="20"/>
        </w:rPr>
        <w:t>requirements in a timely manner</w:t>
      </w:r>
      <w:r w:rsidR="0032175D">
        <w:rPr>
          <w:sz w:val="20"/>
          <w:szCs w:val="20"/>
        </w:rPr>
        <w:t xml:space="preserve"> (i.e. within the five year maximum timeframe)</w:t>
      </w:r>
      <w:r w:rsidRPr="004102EE">
        <w:rPr>
          <w:sz w:val="20"/>
          <w:szCs w:val="20"/>
        </w:rPr>
        <w:t>.</w:t>
      </w:r>
    </w:p>
    <w:p w:rsidR="00182034" w:rsidRPr="00182034" w:rsidRDefault="00182034" w:rsidP="00182034">
      <w:pPr>
        <w:pStyle w:val="AHPRASubheading"/>
      </w:pPr>
      <w:bookmarkStart w:id="59" w:name="_Toc515372523"/>
      <w:r w:rsidRPr="00182034">
        <w:t>National psychology exam</w:t>
      </w:r>
      <w:bookmarkEnd w:id="59"/>
    </w:p>
    <w:p w:rsidR="00182034" w:rsidRPr="00182034" w:rsidRDefault="00182034" w:rsidP="00E8518B">
      <w:pPr>
        <w:pStyle w:val="AHPRAnumberedsubheadinglevel1"/>
        <w:rPr>
          <w:bCs/>
          <w:lang w:eastAsia="en-US"/>
        </w:rPr>
      </w:pPr>
      <w:bookmarkStart w:id="60" w:name="_Toc514855327"/>
      <w:bookmarkStart w:id="61" w:name="_Toc514855661"/>
      <w:r w:rsidRPr="00182034">
        <w:rPr>
          <w:lang w:eastAsia="en-US"/>
        </w:rPr>
        <w:t>If someone passed the national psychology exam as part of the 4+2 internship pathway, will they have to do the exam a second time if they go back to complete a Masters degree in psychology or an area of practice endorsement?</w:t>
      </w:r>
      <w:bookmarkEnd w:id="60"/>
      <w:bookmarkEnd w:id="61"/>
    </w:p>
    <w:p w:rsidR="007960BB" w:rsidRDefault="007960BB" w:rsidP="007960BB">
      <w:pPr>
        <w:pStyle w:val="AHPRAbody"/>
      </w:pPr>
      <w:r>
        <w:t xml:space="preserve">No. </w:t>
      </w:r>
      <w:r w:rsidR="00001D0F">
        <w:t xml:space="preserve">The exam is </w:t>
      </w:r>
      <w:r>
        <w:t>a requirement to gain general registration</w:t>
      </w:r>
      <w:r w:rsidR="00001D0F">
        <w:t xml:space="preserve"> and </w:t>
      </w:r>
      <w:r>
        <w:t>must be passed once</w:t>
      </w:r>
      <w:r w:rsidR="00001D0F">
        <w:t>.</w:t>
      </w:r>
    </w:p>
    <w:p w:rsidR="00182034" w:rsidRPr="00182034" w:rsidRDefault="00182034" w:rsidP="00182034">
      <w:pPr>
        <w:pStyle w:val="AHPRASubheading"/>
      </w:pPr>
      <w:bookmarkStart w:id="62" w:name="_Toc515372524"/>
      <w:r w:rsidRPr="00182034">
        <w:t>Endorsement</w:t>
      </w:r>
      <w:bookmarkEnd w:id="62"/>
    </w:p>
    <w:p w:rsidR="00182034" w:rsidRPr="00182034" w:rsidRDefault="00182034" w:rsidP="00E8518B">
      <w:pPr>
        <w:pStyle w:val="AHPRAnumberedsubheadinglevel1"/>
        <w:rPr>
          <w:bCs/>
          <w:lang w:eastAsia="en-US"/>
        </w:rPr>
      </w:pPr>
      <w:bookmarkStart w:id="63" w:name="_Toc514855329"/>
      <w:bookmarkStart w:id="64" w:name="_Toc514855663"/>
      <w:r w:rsidRPr="00182034">
        <w:rPr>
          <w:lang w:eastAsia="en-US"/>
        </w:rPr>
        <w:t>Can 5+1 trained psychologists get an area of practice endorsement?</w:t>
      </w:r>
      <w:bookmarkEnd w:id="63"/>
      <w:bookmarkEnd w:id="64"/>
    </w:p>
    <w:p w:rsidR="00B10E08" w:rsidRDefault="004C1B5D" w:rsidP="00001D0F">
      <w:pPr>
        <w:pStyle w:val="AHPRAbody"/>
      </w:pPr>
      <w:r>
        <w:t>Yes, after some additional training specific to the area of practice endorsement.</w:t>
      </w:r>
      <w:r w:rsidR="00001D0F">
        <w:t xml:space="preserve"> </w:t>
      </w:r>
    </w:p>
    <w:p w:rsidR="00C974C1" w:rsidRDefault="00B10E08" w:rsidP="00001D0F">
      <w:pPr>
        <w:pStyle w:val="AHPRAbody"/>
      </w:pPr>
      <w:r>
        <w:t>You must complete:</w:t>
      </w:r>
    </w:p>
    <w:p w:rsidR="00182034" w:rsidRDefault="00C974C1" w:rsidP="00182034">
      <w:pPr>
        <w:pStyle w:val="AHPRABulletlevel1"/>
        <w:numPr>
          <w:ilvl w:val="0"/>
          <w:numId w:val="26"/>
        </w:numPr>
        <w:ind w:left="369" w:hanging="369"/>
      </w:pPr>
      <w:r>
        <w:t>the 5+1 internship pathway and successfully apply for general registration</w:t>
      </w:r>
    </w:p>
    <w:p w:rsidR="00182034" w:rsidRDefault="00C974C1" w:rsidP="00182034">
      <w:pPr>
        <w:pStyle w:val="AHPRABulletlevel1"/>
        <w:numPr>
          <w:ilvl w:val="0"/>
          <w:numId w:val="26"/>
        </w:numPr>
        <w:ind w:left="369" w:hanging="369"/>
      </w:pPr>
      <w:r w:rsidRPr="00B10E08">
        <w:t>a minimum of 12 months’ practice as a registered psychologist (general registration) with no conditions on your registration</w:t>
      </w:r>
    </w:p>
    <w:p w:rsidR="00182034" w:rsidRDefault="00182034" w:rsidP="00182034">
      <w:pPr>
        <w:pStyle w:val="AHPRABulletlevel1"/>
        <w:numPr>
          <w:ilvl w:val="0"/>
          <w:numId w:val="26"/>
        </w:numPr>
        <w:ind w:left="369" w:hanging="369"/>
      </w:pPr>
      <w:r w:rsidRPr="00182034">
        <w:rPr>
          <w:rStyle w:val="AHPRAbodyChar"/>
        </w:rPr>
        <w:t>a stand-alone area of practice endorsement program allowed by the new Australian Psychology</w:t>
      </w:r>
      <w:r w:rsidR="004C185F">
        <w:t xml:space="preserve"> Accreditation Council (</w:t>
      </w:r>
      <w:r w:rsidR="00001D0F">
        <w:t>APAC</w:t>
      </w:r>
      <w:r w:rsidR="004C185F">
        <w:t>)</w:t>
      </w:r>
      <w:r w:rsidR="00001D0F">
        <w:t xml:space="preserve"> </w:t>
      </w:r>
      <w:hyperlink r:id="rId21" w:history="1">
        <w:r w:rsidR="004C185F" w:rsidRPr="004C185F">
          <w:rPr>
            <w:rStyle w:val="Hyperlink"/>
          </w:rPr>
          <w:t>Accreditation Standards for Psychology Programs</w:t>
        </w:r>
      </w:hyperlink>
      <w:r w:rsidR="004C185F">
        <w:t xml:space="preserve"> effective 1 January 2019</w:t>
      </w:r>
      <w:r w:rsidR="00B9003C">
        <w:t>, and</w:t>
      </w:r>
    </w:p>
    <w:p w:rsidR="00182034" w:rsidRDefault="004C185F" w:rsidP="00182034">
      <w:pPr>
        <w:pStyle w:val="AHPRABulletlevel1"/>
        <w:numPr>
          <w:ilvl w:val="0"/>
          <w:numId w:val="26"/>
        </w:numPr>
        <w:ind w:left="369" w:hanging="369"/>
      </w:pPr>
      <w:r>
        <w:t xml:space="preserve">the </w:t>
      </w:r>
      <w:r w:rsidR="00CA367E">
        <w:t>relevant</w:t>
      </w:r>
      <w:r>
        <w:t xml:space="preserve"> registrar program</w:t>
      </w:r>
      <w:r w:rsidR="00CA367E">
        <w:t xml:space="preserve"> and apply to the Board for an area of practice endorsement.</w:t>
      </w:r>
    </w:p>
    <w:p w:rsidR="00182034" w:rsidRPr="00182034" w:rsidRDefault="00182034" w:rsidP="00182034">
      <w:pPr>
        <w:pStyle w:val="AHPRASubheading"/>
      </w:pPr>
      <w:bookmarkStart w:id="65" w:name="_Toc515372525"/>
      <w:r w:rsidRPr="00182034">
        <w:t>Medicare</w:t>
      </w:r>
      <w:bookmarkEnd w:id="65"/>
    </w:p>
    <w:p w:rsidR="00182034" w:rsidRPr="00182034" w:rsidRDefault="00182034" w:rsidP="00E8518B">
      <w:pPr>
        <w:pStyle w:val="AHPRAnumberedsubheadinglevel1"/>
        <w:rPr>
          <w:bCs/>
          <w:lang w:eastAsia="en-US"/>
        </w:rPr>
      </w:pPr>
      <w:bookmarkStart w:id="66" w:name="_Toc514855331"/>
      <w:bookmarkStart w:id="67" w:name="_Toc514855665"/>
      <w:r w:rsidRPr="00182034">
        <w:rPr>
          <w:lang w:eastAsia="en-US"/>
        </w:rPr>
        <w:t>Will retiring the 4+2 internship pathway have any effect on Medicare?</w:t>
      </w:r>
      <w:bookmarkEnd w:id="66"/>
      <w:bookmarkEnd w:id="67"/>
    </w:p>
    <w:p w:rsidR="00C05518" w:rsidRPr="0093069F" w:rsidRDefault="00C05518" w:rsidP="0093069F">
      <w:pPr>
        <w:pStyle w:val="AHPRAbody"/>
      </w:pPr>
      <w:r>
        <w:t>No. The proposal to re</w:t>
      </w:r>
      <w:r w:rsidR="004573B9">
        <w:t xml:space="preserve">tire the 4+2 internship has nothing to do with Medicare. There are five pathways to gain general registration as a psychologist, retiring the 4+2 pathway, has no effect on any of the other pathways, or on </w:t>
      </w:r>
      <w:r w:rsidR="004C185F">
        <w:t xml:space="preserve">the </w:t>
      </w:r>
      <w:r w:rsidR="004573B9">
        <w:t>provision of Medicare services.</w:t>
      </w:r>
      <w:r w:rsidR="0093069F">
        <w:t xml:space="preserve"> </w:t>
      </w:r>
      <w:r w:rsidR="004573B9">
        <w:t xml:space="preserve">The Board is not involved with the provision of Medicare </w:t>
      </w:r>
      <w:r w:rsidR="0096196A">
        <w:t xml:space="preserve">services or Medicare </w:t>
      </w:r>
      <w:r w:rsidR="004573B9">
        <w:t xml:space="preserve">provider numbers. This is done through the </w:t>
      </w:r>
      <w:hyperlink r:id="rId22" w:history="1">
        <w:r w:rsidR="004573B9" w:rsidRPr="005A415D">
          <w:rPr>
            <w:rStyle w:val="Hyperlink"/>
          </w:rPr>
          <w:t>Australian Government Department of Human Services</w:t>
        </w:r>
      </w:hyperlink>
      <w:r w:rsidR="004573B9">
        <w:t>.</w:t>
      </w:r>
    </w:p>
    <w:sectPr w:rsidR="00C05518" w:rsidRPr="0093069F" w:rsidSect="006F6E2D">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71C" w:rsidRDefault="00EB571C" w:rsidP="00794298">
      <w:pPr>
        <w:spacing w:after="0" w:line="240" w:lineRule="auto"/>
      </w:pPr>
      <w:r>
        <w:separator/>
      </w:r>
    </w:p>
  </w:endnote>
  <w:endnote w:type="continuationSeparator" w:id="0">
    <w:p w:rsidR="00EB571C" w:rsidRDefault="00EB571C" w:rsidP="0079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theme="minorBidi"/>
        <w:b w:val="0"/>
        <w:color w:val="auto"/>
        <w:sz w:val="22"/>
        <w:szCs w:val="18"/>
      </w:rPr>
      <w:id w:val="2288847"/>
      <w:docPartObj>
        <w:docPartGallery w:val="Page Numbers (Bottom of Page)"/>
        <w:docPartUnique/>
      </w:docPartObj>
    </w:sdtPr>
    <w:sdtEndPr>
      <w:rPr>
        <w:rFonts w:eastAsiaTheme="minorEastAsia"/>
        <w:sz w:val="20"/>
      </w:rPr>
    </w:sdtEndPr>
    <w:sdtContent>
      <w:sdt>
        <w:sdtPr>
          <w:rPr>
            <w:rFonts w:ascii="Arial" w:eastAsiaTheme="minorHAnsi" w:hAnsi="Arial" w:cstheme="minorBidi"/>
            <w:b w:val="0"/>
            <w:color w:val="auto"/>
            <w:sz w:val="22"/>
            <w:szCs w:val="18"/>
          </w:rPr>
          <w:id w:val="565050523"/>
          <w:docPartObj>
            <w:docPartGallery w:val="Page Numbers (Top of Page)"/>
            <w:docPartUnique/>
          </w:docPartObj>
        </w:sdtPr>
        <w:sdtEndPr>
          <w:rPr>
            <w:rFonts w:eastAsiaTheme="minorEastAsia"/>
            <w:sz w:val="20"/>
          </w:rPr>
        </w:sdtEndPr>
        <w:sdtContent>
          <w:p w:rsidR="009B4004" w:rsidRPr="00E77E23" w:rsidRDefault="009B4004" w:rsidP="00244FB1">
            <w:pPr>
              <w:pStyle w:val="AHPRAfirstpagefooter"/>
            </w:pPr>
            <w:r>
              <w:rPr>
                <w:color w:val="007DC3"/>
              </w:rPr>
              <w:t>Psychology</w:t>
            </w:r>
            <w:r w:rsidRPr="00E77E23">
              <w:t xml:space="preserve"> </w:t>
            </w:r>
            <w:r>
              <w:t>Board of Australia</w:t>
            </w:r>
          </w:p>
          <w:p w:rsidR="009B4004" w:rsidRDefault="009B4004" w:rsidP="00244FB1">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A006EB">
              <w:t>psychologyboard</w:t>
            </w:r>
            <w:r w:rsidRPr="00AD312E">
              <w:t xml:space="preserve">.gov.au   </w:t>
            </w:r>
            <w:r w:rsidRPr="00E77E23">
              <w:rPr>
                <w:b/>
                <w:color w:val="007DC3"/>
                <w:szCs w:val="28"/>
              </w:rPr>
              <w:t>|</w:t>
            </w:r>
            <w:r w:rsidRPr="007432A4">
              <w:t xml:space="preserve">   1300 419 495</w:t>
            </w:r>
          </w:p>
          <w:p w:rsidR="009B4004" w:rsidRPr="00244FB1" w:rsidRDefault="009B4004" w:rsidP="00244FB1">
            <w:pPr>
              <w:pStyle w:val="AHPRANumberedlistlevel3"/>
              <w:numPr>
                <w:ilvl w:val="0"/>
                <w:numId w:val="0"/>
              </w:numPr>
              <w:ind w:left="737"/>
              <w:rPr>
                <w:lang w:val="en-US"/>
              </w:rPr>
            </w:pPr>
          </w:p>
          <w:p w:rsidR="009B4004" w:rsidRPr="00794298" w:rsidRDefault="009B4004">
            <w:pPr>
              <w:pStyle w:val="Footer"/>
              <w:jc w:val="right"/>
              <w:rPr>
                <w:rFonts w:cs="Arial"/>
                <w:sz w:val="18"/>
                <w:szCs w:val="18"/>
              </w:rPr>
            </w:pPr>
            <w:r w:rsidRPr="00244FB1">
              <w:rPr>
                <w:rFonts w:cs="Arial"/>
                <w:color w:val="7F7F7F" w:themeColor="text1" w:themeTint="80"/>
                <w:sz w:val="18"/>
                <w:szCs w:val="18"/>
              </w:rPr>
              <w:t xml:space="preserve">Page </w:t>
            </w:r>
            <w:r w:rsidR="00FA23C4" w:rsidRPr="00244FB1">
              <w:rPr>
                <w:rFonts w:cs="Arial"/>
                <w:b/>
                <w:color w:val="7F7F7F" w:themeColor="text1" w:themeTint="80"/>
                <w:sz w:val="18"/>
                <w:szCs w:val="18"/>
              </w:rPr>
              <w:fldChar w:fldCharType="begin"/>
            </w:r>
            <w:r w:rsidRPr="00244FB1">
              <w:rPr>
                <w:rFonts w:cs="Arial"/>
                <w:b/>
                <w:color w:val="7F7F7F" w:themeColor="text1" w:themeTint="80"/>
                <w:sz w:val="18"/>
                <w:szCs w:val="18"/>
              </w:rPr>
              <w:instrText xml:space="preserve"> PAGE </w:instrText>
            </w:r>
            <w:r w:rsidR="00FA23C4" w:rsidRPr="00244FB1">
              <w:rPr>
                <w:rFonts w:cs="Arial"/>
                <w:b/>
                <w:color w:val="7F7F7F" w:themeColor="text1" w:themeTint="80"/>
                <w:sz w:val="18"/>
                <w:szCs w:val="18"/>
              </w:rPr>
              <w:fldChar w:fldCharType="separate"/>
            </w:r>
            <w:r w:rsidR="00B9003C">
              <w:rPr>
                <w:rFonts w:cs="Arial"/>
                <w:b/>
                <w:noProof/>
                <w:color w:val="7F7F7F" w:themeColor="text1" w:themeTint="80"/>
                <w:sz w:val="18"/>
                <w:szCs w:val="18"/>
              </w:rPr>
              <w:t>10</w:t>
            </w:r>
            <w:r w:rsidR="00FA23C4" w:rsidRPr="00244FB1">
              <w:rPr>
                <w:rFonts w:cs="Arial"/>
                <w:b/>
                <w:color w:val="7F7F7F" w:themeColor="text1" w:themeTint="80"/>
                <w:sz w:val="18"/>
                <w:szCs w:val="18"/>
              </w:rPr>
              <w:fldChar w:fldCharType="end"/>
            </w:r>
            <w:r w:rsidRPr="00244FB1">
              <w:rPr>
                <w:rFonts w:cs="Arial"/>
                <w:color w:val="7F7F7F" w:themeColor="text1" w:themeTint="80"/>
                <w:sz w:val="18"/>
                <w:szCs w:val="18"/>
              </w:rPr>
              <w:t xml:space="preserve"> of </w:t>
            </w:r>
            <w:r w:rsidR="00FA23C4" w:rsidRPr="00244FB1">
              <w:rPr>
                <w:rFonts w:cs="Arial"/>
                <w:b/>
                <w:color w:val="7F7F7F" w:themeColor="text1" w:themeTint="80"/>
                <w:sz w:val="18"/>
                <w:szCs w:val="18"/>
              </w:rPr>
              <w:fldChar w:fldCharType="begin"/>
            </w:r>
            <w:r w:rsidRPr="00244FB1">
              <w:rPr>
                <w:rFonts w:cs="Arial"/>
                <w:b/>
                <w:color w:val="7F7F7F" w:themeColor="text1" w:themeTint="80"/>
                <w:sz w:val="18"/>
                <w:szCs w:val="18"/>
              </w:rPr>
              <w:instrText xml:space="preserve"> NUMPAGES  </w:instrText>
            </w:r>
            <w:r w:rsidR="00FA23C4" w:rsidRPr="00244FB1">
              <w:rPr>
                <w:rFonts w:cs="Arial"/>
                <w:b/>
                <w:color w:val="7F7F7F" w:themeColor="text1" w:themeTint="80"/>
                <w:sz w:val="18"/>
                <w:szCs w:val="18"/>
              </w:rPr>
              <w:fldChar w:fldCharType="separate"/>
            </w:r>
            <w:r w:rsidR="00B9003C">
              <w:rPr>
                <w:rFonts w:cs="Arial"/>
                <w:b/>
                <w:noProof/>
                <w:color w:val="7F7F7F" w:themeColor="text1" w:themeTint="80"/>
                <w:sz w:val="18"/>
                <w:szCs w:val="18"/>
              </w:rPr>
              <w:t>10</w:t>
            </w:r>
            <w:r w:rsidR="00FA23C4" w:rsidRPr="00244FB1">
              <w:rPr>
                <w:rFonts w:cs="Arial"/>
                <w:b/>
                <w:color w:val="7F7F7F" w:themeColor="text1" w:themeTint="80"/>
                <w:sz w:val="18"/>
                <w:szCs w:val="18"/>
              </w:rPr>
              <w:fldChar w:fldCharType="end"/>
            </w:r>
          </w:p>
        </w:sdtContent>
      </w:sdt>
    </w:sdtContent>
  </w:sdt>
  <w:p w:rsidR="009B4004" w:rsidRDefault="009B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71C" w:rsidRDefault="00EB571C" w:rsidP="00794298">
      <w:pPr>
        <w:spacing w:after="0" w:line="240" w:lineRule="auto"/>
      </w:pPr>
      <w:r>
        <w:separator/>
      </w:r>
    </w:p>
  </w:footnote>
  <w:footnote w:type="continuationSeparator" w:id="0">
    <w:p w:rsidR="00EB571C" w:rsidRDefault="00EB571C" w:rsidP="0079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A662A406"/>
    <w:lvl w:ilvl="0" w:tplc="ED30CBF2">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113A12A4"/>
    <w:multiLevelType w:val="hybridMultilevel"/>
    <w:tmpl w:val="A0E62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B67E4A"/>
    <w:multiLevelType w:val="hybridMultilevel"/>
    <w:tmpl w:val="7194C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E4208"/>
    <w:multiLevelType w:val="hybridMultilevel"/>
    <w:tmpl w:val="E80CB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F5F79"/>
    <w:multiLevelType w:val="hybridMultilevel"/>
    <w:tmpl w:val="EE0614C8"/>
    <w:lvl w:ilvl="0" w:tplc="811C9CAA">
      <w:start w:val="1"/>
      <w:numFmt w:val="bullet"/>
      <w:lvlText w:val="•"/>
      <w:lvlJc w:val="left"/>
      <w:pPr>
        <w:tabs>
          <w:tab w:val="num" w:pos="720"/>
        </w:tabs>
        <w:ind w:left="720" w:hanging="360"/>
      </w:pPr>
      <w:rPr>
        <w:rFonts w:ascii="Times New Roman" w:hAnsi="Times New Roman" w:hint="default"/>
      </w:rPr>
    </w:lvl>
    <w:lvl w:ilvl="1" w:tplc="A81266C4">
      <w:start w:val="1498"/>
      <w:numFmt w:val="bullet"/>
      <w:lvlText w:val="–"/>
      <w:lvlJc w:val="left"/>
      <w:pPr>
        <w:tabs>
          <w:tab w:val="num" w:pos="1440"/>
        </w:tabs>
        <w:ind w:left="1440" w:hanging="360"/>
      </w:pPr>
      <w:rPr>
        <w:rFonts w:ascii="Times New Roman" w:hAnsi="Times New Roman" w:hint="default"/>
      </w:rPr>
    </w:lvl>
    <w:lvl w:ilvl="2" w:tplc="D2F69FF2" w:tentative="1">
      <w:start w:val="1"/>
      <w:numFmt w:val="bullet"/>
      <w:lvlText w:val="•"/>
      <w:lvlJc w:val="left"/>
      <w:pPr>
        <w:tabs>
          <w:tab w:val="num" w:pos="2160"/>
        </w:tabs>
        <w:ind w:left="2160" w:hanging="360"/>
      </w:pPr>
      <w:rPr>
        <w:rFonts w:ascii="Times New Roman" w:hAnsi="Times New Roman" w:hint="default"/>
      </w:rPr>
    </w:lvl>
    <w:lvl w:ilvl="3" w:tplc="8D4074B8" w:tentative="1">
      <w:start w:val="1"/>
      <w:numFmt w:val="bullet"/>
      <w:lvlText w:val="•"/>
      <w:lvlJc w:val="left"/>
      <w:pPr>
        <w:tabs>
          <w:tab w:val="num" w:pos="2880"/>
        </w:tabs>
        <w:ind w:left="2880" w:hanging="360"/>
      </w:pPr>
      <w:rPr>
        <w:rFonts w:ascii="Times New Roman" w:hAnsi="Times New Roman" w:hint="default"/>
      </w:rPr>
    </w:lvl>
    <w:lvl w:ilvl="4" w:tplc="58F89EEC" w:tentative="1">
      <w:start w:val="1"/>
      <w:numFmt w:val="bullet"/>
      <w:lvlText w:val="•"/>
      <w:lvlJc w:val="left"/>
      <w:pPr>
        <w:tabs>
          <w:tab w:val="num" w:pos="3600"/>
        </w:tabs>
        <w:ind w:left="3600" w:hanging="360"/>
      </w:pPr>
      <w:rPr>
        <w:rFonts w:ascii="Times New Roman" w:hAnsi="Times New Roman" w:hint="default"/>
      </w:rPr>
    </w:lvl>
    <w:lvl w:ilvl="5" w:tplc="2E5A986C" w:tentative="1">
      <w:start w:val="1"/>
      <w:numFmt w:val="bullet"/>
      <w:lvlText w:val="•"/>
      <w:lvlJc w:val="left"/>
      <w:pPr>
        <w:tabs>
          <w:tab w:val="num" w:pos="4320"/>
        </w:tabs>
        <w:ind w:left="4320" w:hanging="360"/>
      </w:pPr>
      <w:rPr>
        <w:rFonts w:ascii="Times New Roman" w:hAnsi="Times New Roman" w:hint="default"/>
      </w:rPr>
    </w:lvl>
    <w:lvl w:ilvl="6" w:tplc="F5A09794" w:tentative="1">
      <w:start w:val="1"/>
      <w:numFmt w:val="bullet"/>
      <w:lvlText w:val="•"/>
      <w:lvlJc w:val="left"/>
      <w:pPr>
        <w:tabs>
          <w:tab w:val="num" w:pos="5040"/>
        </w:tabs>
        <w:ind w:left="5040" w:hanging="360"/>
      </w:pPr>
      <w:rPr>
        <w:rFonts w:ascii="Times New Roman" w:hAnsi="Times New Roman" w:hint="default"/>
      </w:rPr>
    </w:lvl>
    <w:lvl w:ilvl="7" w:tplc="A574E2B0" w:tentative="1">
      <w:start w:val="1"/>
      <w:numFmt w:val="bullet"/>
      <w:lvlText w:val="•"/>
      <w:lvlJc w:val="left"/>
      <w:pPr>
        <w:tabs>
          <w:tab w:val="num" w:pos="5760"/>
        </w:tabs>
        <w:ind w:left="5760" w:hanging="360"/>
      </w:pPr>
      <w:rPr>
        <w:rFonts w:ascii="Times New Roman" w:hAnsi="Times New Roman" w:hint="default"/>
      </w:rPr>
    </w:lvl>
    <w:lvl w:ilvl="8" w:tplc="276CC0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E46825"/>
    <w:multiLevelType w:val="hybridMultilevel"/>
    <w:tmpl w:val="62DC3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751501"/>
    <w:multiLevelType w:val="hybridMultilevel"/>
    <w:tmpl w:val="F6B291C0"/>
    <w:lvl w:ilvl="0" w:tplc="09BCEBCA">
      <w:start w:val="1"/>
      <w:numFmt w:val="bullet"/>
      <w:lvlText w:val="–"/>
      <w:lvlJc w:val="left"/>
      <w:pPr>
        <w:tabs>
          <w:tab w:val="num" w:pos="720"/>
        </w:tabs>
        <w:ind w:left="720" w:hanging="360"/>
      </w:pPr>
      <w:rPr>
        <w:rFonts w:ascii="Times New Roman" w:hAnsi="Times New Roman" w:hint="default"/>
      </w:rPr>
    </w:lvl>
    <w:lvl w:ilvl="1" w:tplc="27B0185A">
      <w:start w:val="1"/>
      <w:numFmt w:val="bullet"/>
      <w:lvlText w:val="–"/>
      <w:lvlJc w:val="left"/>
      <w:pPr>
        <w:tabs>
          <w:tab w:val="num" w:pos="1440"/>
        </w:tabs>
        <w:ind w:left="1440" w:hanging="360"/>
      </w:pPr>
      <w:rPr>
        <w:rFonts w:ascii="Times New Roman" w:hAnsi="Times New Roman" w:hint="default"/>
      </w:rPr>
    </w:lvl>
    <w:lvl w:ilvl="2" w:tplc="737CDA8A" w:tentative="1">
      <w:start w:val="1"/>
      <w:numFmt w:val="bullet"/>
      <w:lvlText w:val="–"/>
      <w:lvlJc w:val="left"/>
      <w:pPr>
        <w:tabs>
          <w:tab w:val="num" w:pos="2160"/>
        </w:tabs>
        <w:ind w:left="2160" w:hanging="360"/>
      </w:pPr>
      <w:rPr>
        <w:rFonts w:ascii="Times New Roman" w:hAnsi="Times New Roman" w:hint="default"/>
      </w:rPr>
    </w:lvl>
    <w:lvl w:ilvl="3" w:tplc="8D569464" w:tentative="1">
      <w:start w:val="1"/>
      <w:numFmt w:val="bullet"/>
      <w:lvlText w:val="–"/>
      <w:lvlJc w:val="left"/>
      <w:pPr>
        <w:tabs>
          <w:tab w:val="num" w:pos="2880"/>
        </w:tabs>
        <w:ind w:left="2880" w:hanging="360"/>
      </w:pPr>
      <w:rPr>
        <w:rFonts w:ascii="Times New Roman" w:hAnsi="Times New Roman" w:hint="default"/>
      </w:rPr>
    </w:lvl>
    <w:lvl w:ilvl="4" w:tplc="3F9E0BB4" w:tentative="1">
      <w:start w:val="1"/>
      <w:numFmt w:val="bullet"/>
      <w:lvlText w:val="–"/>
      <w:lvlJc w:val="left"/>
      <w:pPr>
        <w:tabs>
          <w:tab w:val="num" w:pos="3600"/>
        </w:tabs>
        <w:ind w:left="3600" w:hanging="360"/>
      </w:pPr>
      <w:rPr>
        <w:rFonts w:ascii="Times New Roman" w:hAnsi="Times New Roman" w:hint="default"/>
      </w:rPr>
    </w:lvl>
    <w:lvl w:ilvl="5" w:tplc="32DC9CEA" w:tentative="1">
      <w:start w:val="1"/>
      <w:numFmt w:val="bullet"/>
      <w:lvlText w:val="–"/>
      <w:lvlJc w:val="left"/>
      <w:pPr>
        <w:tabs>
          <w:tab w:val="num" w:pos="4320"/>
        </w:tabs>
        <w:ind w:left="4320" w:hanging="360"/>
      </w:pPr>
      <w:rPr>
        <w:rFonts w:ascii="Times New Roman" w:hAnsi="Times New Roman" w:hint="default"/>
      </w:rPr>
    </w:lvl>
    <w:lvl w:ilvl="6" w:tplc="4802EE0C" w:tentative="1">
      <w:start w:val="1"/>
      <w:numFmt w:val="bullet"/>
      <w:lvlText w:val="–"/>
      <w:lvlJc w:val="left"/>
      <w:pPr>
        <w:tabs>
          <w:tab w:val="num" w:pos="5040"/>
        </w:tabs>
        <w:ind w:left="5040" w:hanging="360"/>
      </w:pPr>
      <w:rPr>
        <w:rFonts w:ascii="Times New Roman" w:hAnsi="Times New Roman" w:hint="default"/>
      </w:rPr>
    </w:lvl>
    <w:lvl w:ilvl="7" w:tplc="DED6684A" w:tentative="1">
      <w:start w:val="1"/>
      <w:numFmt w:val="bullet"/>
      <w:lvlText w:val="–"/>
      <w:lvlJc w:val="left"/>
      <w:pPr>
        <w:tabs>
          <w:tab w:val="num" w:pos="5760"/>
        </w:tabs>
        <w:ind w:left="5760" w:hanging="360"/>
      </w:pPr>
      <w:rPr>
        <w:rFonts w:ascii="Times New Roman" w:hAnsi="Times New Roman" w:hint="default"/>
      </w:rPr>
    </w:lvl>
    <w:lvl w:ilvl="8" w:tplc="51A494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92240E"/>
    <w:multiLevelType w:val="hybridMultilevel"/>
    <w:tmpl w:val="E9DA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E4394"/>
    <w:multiLevelType w:val="hybridMultilevel"/>
    <w:tmpl w:val="5C22D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D96A23"/>
    <w:multiLevelType w:val="hybridMultilevel"/>
    <w:tmpl w:val="1DE8C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6F7391"/>
    <w:multiLevelType w:val="hybridMultilevel"/>
    <w:tmpl w:val="A6325798"/>
    <w:lvl w:ilvl="0" w:tplc="DBA0479E">
      <w:start w:val="1"/>
      <w:numFmt w:val="bullet"/>
      <w:lvlText w:val="•"/>
      <w:lvlJc w:val="left"/>
      <w:pPr>
        <w:tabs>
          <w:tab w:val="num" w:pos="720"/>
        </w:tabs>
        <w:ind w:left="720" w:hanging="360"/>
      </w:pPr>
      <w:rPr>
        <w:rFonts w:ascii="Times New Roman" w:hAnsi="Times New Roman" w:hint="default"/>
      </w:rPr>
    </w:lvl>
    <w:lvl w:ilvl="1" w:tplc="E5BAC8AA" w:tentative="1">
      <w:start w:val="1"/>
      <w:numFmt w:val="bullet"/>
      <w:lvlText w:val="•"/>
      <w:lvlJc w:val="left"/>
      <w:pPr>
        <w:tabs>
          <w:tab w:val="num" w:pos="1440"/>
        </w:tabs>
        <w:ind w:left="1440" w:hanging="360"/>
      </w:pPr>
      <w:rPr>
        <w:rFonts w:ascii="Times New Roman" w:hAnsi="Times New Roman" w:hint="default"/>
      </w:rPr>
    </w:lvl>
    <w:lvl w:ilvl="2" w:tplc="9B300DC6" w:tentative="1">
      <w:start w:val="1"/>
      <w:numFmt w:val="bullet"/>
      <w:lvlText w:val="•"/>
      <w:lvlJc w:val="left"/>
      <w:pPr>
        <w:tabs>
          <w:tab w:val="num" w:pos="2160"/>
        </w:tabs>
        <w:ind w:left="2160" w:hanging="360"/>
      </w:pPr>
      <w:rPr>
        <w:rFonts w:ascii="Times New Roman" w:hAnsi="Times New Roman" w:hint="default"/>
      </w:rPr>
    </w:lvl>
    <w:lvl w:ilvl="3" w:tplc="E97E0A4A" w:tentative="1">
      <w:start w:val="1"/>
      <w:numFmt w:val="bullet"/>
      <w:lvlText w:val="•"/>
      <w:lvlJc w:val="left"/>
      <w:pPr>
        <w:tabs>
          <w:tab w:val="num" w:pos="2880"/>
        </w:tabs>
        <w:ind w:left="2880" w:hanging="360"/>
      </w:pPr>
      <w:rPr>
        <w:rFonts w:ascii="Times New Roman" w:hAnsi="Times New Roman" w:hint="default"/>
      </w:rPr>
    </w:lvl>
    <w:lvl w:ilvl="4" w:tplc="118A2A02" w:tentative="1">
      <w:start w:val="1"/>
      <w:numFmt w:val="bullet"/>
      <w:lvlText w:val="•"/>
      <w:lvlJc w:val="left"/>
      <w:pPr>
        <w:tabs>
          <w:tab w:val="num" w:pos="3600"/>
        </w:tabs>
        <w:ind w:left="3600" w:hanging="360"/>
      </w:pPr>
      <w:rPr>
        <w:rFonts w:ascii="Times New Roman" w:hAnsi="Times New Roman" w:hint="default"/>
      </w:rPr>
    </w:lvl>
    <w:lvl w:ilvl="5" w:tplc="E982DEFE" w:tentative="1">
      <w:start w:val="1"/>
      <w:numFmt w:val="bullet"/>
      <w:lvlText w:val="•"/>
      <w:lvlJc w:val="left"/>
      <w:pPr>
        <w:tabs>
          <w:tab w:val="num" w:pos="4320"/>
        </w:tabs>
        <w:ind w:left="4320" w:hanging="360"/>
      </w:pPr>
      <w:rPr>
        <w:rFonts w:ascii="Times New Roman" w:hAnsi="Times New Roman" w:hint="default"/>
      </w:rPr>
    </w:lvl>
    <w:lvl w:ilvl="6" w:tplc="4B8A4A70" w:tentative="1">
      <w:start w:val="1"/>
      <w:numFmt w:val="bullet"/>
      <w:lvlText w:val="•"/>
      <w:lvlJc w:val="left"/>
      <w:pPr>
        <w:tabs>
          <w:tab w:val="num" w:pos="5040"/>
        </w:tabs>
        <w:ind w:left="5040" w:hanging="360"/>
      </w:pPr>
      <w:rPr>
        <w:rFonts w:ascii="Times New Roman" w:hAnsi="Times New Roman" w:hint="default"/>
      </w:rPr>
    </w:lvl>
    <w:lvl w:ilvl="7" w:tplc="FE1C1A58" w:tentative="1">
      <w:start w:val="1"/>
      <w:numFmt w:val="bullet"/>
      <w:lvlText w:val="•"/>
      <w:lvlJc w:val="left"/>
      <w:pPr>
        <w:tabs>
          <w:tab w:val="num" w:pos="5760"/>
        </w:tabs>
        <w:ind w:left="5760" w:hanging="360"/>
      </w:pPr>
      <w:rPr>
        <w:rFonts w:ascii="Times New Roman" w:hAnsi="Times New Roman" w:hint="default"/>
      </w:rPr>
    </w:lvl>
    <w:lvl w:ilvl="8" w:tplc="09A8AC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0377A9"/>
    <w:multiLevelType w:val="hybridMultilevel"/>
    <w:tmpl w:val="C7AC8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A34315"/>
    <w:multiLevelType w:val="hybridMultilevel"/>
    <w:tmpl w:val="8E363F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6F016C"/>
    <w:multiLevelType w:val="hybridMultilevel"/>
    <w:tmpl w:val="81E84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C235C4"/>
    <w:multiLevelType w:val="hybridMultilevel"/>
    <w:tmpl w:val="A9B897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107D9D"/>
    <w:multiLevelType w:val="hybridMultilevel"/>
    <w:tmpl w:val="8E141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5D50E9"/>
    <w:multiLevelType w:val="hybridMultilevel"/>
    <w:tmpl w:val="513A94BA"/>
    <w:lvl w:ilvl="0" w:tplc="04090019">
      <w:start w:val="1"/>
      <w:numFmt w:val="lowerLetter"/>
      <w:lvlText w:val="%1."/>
      <w:lvlJc w:val="left"/>
      <w:pPr>
        <w:ind w:left="720" w:hanging="360"/>
      </w:pPr>
    </w:lvl>
    <w:lvl w:ilvl="1" w:tplc="4BE284A0">
      <w:start w:val="14"/>
      <w:numFmt w:val="bullet"/>
      <w:lvlText w:val="-"/>
      <w:lvlJc w:val="left"/>
      <w:pPr>
        <w:ind w:left="1440" w:hanging="360"/>
      </w:pPr>
      <w:rPr>
        <w:rFonts w:ascii="Arial" w:eastAsia="Cambria"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27525A"/>
    <w:multiLevelType w:val="hybridMultilevel"/>
    <w:tmpl w:val="17DCAA32"/>
    <w:lvl w:ilvl="0" w:tplc="CA20B260">
      <w:start w:val="1"/>
      <w:numFmt w:val="bullet"/>
      <w:lvlText w:val="•"/>
      <w:lvlJc w:val="left"/>
      <w:pPr>
        <w:tabs>
          <w:tab w:val="num" w:pos="720"/>
        </w:tabs>
        <w:ind w:left="720" w:hanging="360"/>
      </w:pPr>
      <w:rPr>
        <w:rFonts w:ascii="Times New Roman" w:hAnsi="Times New Roman" w:hint="default"/>
      </w:rPr>
    </w:lvl>
    <w:lvl w:ilvl="1" w:tplc="9072E092">
      <w:start w:val="1"/>
      <w:numFmt w:val="bullet"/>
      <w:lvlText w:val="•"/>
      <w:lvlJc w:val="left"/>
      <w:pPr>
        <w:tabs>
          <w:tab w:val="num" w:pos="1440"/>
        </w:tabs>
        <w:ind w:left="1440" w:hanging="360"/>
      </w:pPr>
      <w:rPr>
        <w:rFonts w:ascii="Times New Roman" w:hAnsi="Times New Roman" w:hint="default"/>
      </w:rPr>
    </w:lvl>
    <w:lvl w:ilvl="2" w:tplc="0448AD0A" w:tentative="1">
      <w:start w:val="1"/>
      <w:numFmt w:val="bullet"/>
      <w:lvlText w:val="•"/>
      <w:lvlJc w:val="left"/>
      <w:pPr>
        <w:tabs>
          <w:tab w:val="num" w:pos="2160"/>
        </w:tabs>
        <w:ind w:left="2160" w:hanging="360"/>
      </w:pPr>
      <w:rPr>
        <w:rFonts w:ascii="Times New Roman" w:hAnsi="Times New Roman" w:hint="default"/>
      </w:rPr>
    </w:lvl>
    <w:lvl w:ilvl="3" w:tplc="DBC824FE" w:tentative="1">
      <w:start w:val="1"/>
      <w:numFmt w:val="bullet"/>
      <w:lvlText w:val="•"/>
      <w:lvlJc w:val="left"/>
      <w:pPr>
        <w:tabs>
          <w:tab w:val="num" w:pos="2880"/>
        </w:tabs>
        <w:ind w:left="2880" w:hanging="360"/>
      </w:pPr>
      <w:rPr>
        <w:rFonts w:ascii="Times New Roman" w:hAnsi="Times New Roman" w:hint="default"/>
      </w:rPr>
    </w:lvl>
    <w:lvl w:ilvl="4" w:tplc="6CC09974" w:tentative="1">
      <w:start w:val="1"/>
      <w:numFmt w:val="bullet"/>
      <w:lvlText w:val="•"/>
      <w:lvlJc w:val="left"/>
      <w:pPr>
        <w:tabs>
          <w:tab w:val="num" w:pos="3600"/>
        </w:tabs>
        <w:ind w:left="3600" w:hanging="360"/>
      </w:pPr>
      <w:rPr>
        <w:rFonts w:ascii="Times New Roman" w:hAnsi="Times New Roman" w:hint="default"/>
      </w:rPr>
    </w:lvl>
    <w:lvl w:ilvl="5" w:tplc="96D05300" w:tentative="1">
      <w:start w:val="1"/>
      <w:numFmt w:val="bullet"/>
      <w:lvlText w:val="•"/>
      <w:lvlJc w:val="left"/>
      <w:pPr>
        <w:tabs>
          <w:tab w:val="num" w:pos="4320"/>
        </w:tabs>
        <w:ind w:left="4320" w:hanging="360"/>
      </w:pPr>
      <w:rPr>
        <w:rFonts w:ascii="Times New Roman" w:hAnsi="Times New Roman" w:hint="default"/>
      </w:rPr>
    </w:lvl>
    <w:lvl w:ilvl="6" w:tplc="A1A6E604" w:tentative="1">
      <w:start w:val="1"/>
      <w:numFmt w:val="bullet"/>
      <w:lvlText w:val="•"/>
      <w:lvlJc w:val="left"/>
      <w:pPr>
        <w:tabs>
          <w:tab w:val="num" w:pos="5040"/>
        </w:tabs>
        <w:ind w:left="5040" w:hanging="360"/>
      </w:pPr>
      <w:rPr>
        <w:rFonts w:ascii="Times New Roman" w:hAnsi="Times New Roman" w:hint="default"/>
      </w:rPr>
    </w:lvl>
    <w:lvl w:ilvl="7" w:tplc="ED208108" w:tentative="1">
      <w:start w:val="1"/>
      <w:numFmt w:val="bullet"/>
      <w:lvlText w:val="•"/>
      <w:lvlJc w:val="left"/>
      <w:pPr>
        <w:tabs>
          <w:tab w:val="num" w:pos="5760"/>
        </w:tabs>
        <w:ind w:left="5760" w:hanging="360"/>
      </w:pPr>
      <w:rPr>
        <w:rFonts w:ascii="Times New Roman" w:hAnsi="Times New Roman" w:hint="default"/>
      </w:rPr>
    </w:lvl>
    <w:lvl w:ilvl="8" w:tplc="B4EA1B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B21DB2"/>
    <w:multiLevelType w:val="hybridMultilevel"/>
    <w:tmpl w:val="DCAC2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5180F46"/>
    <w:multiLevelType w:val="hybridMultilevel"/>
    <w:tmpl w:val="58E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25B7A"/>
    <w:multiLevelType w:val="hybridMultilevel"/>
    <w:tmpl w:val="65803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0B01CC"/>
    <w:multiLevelType w:val="hybridMultilevel"/>
    <w:tmpl w:val="BC8E3930"/>
    <w:lvl w:ilvl="0" w:tplc="2006FF82">
      <w:start w:val="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F2ACF"/>
    <w:multiLevelType w:val="multilevel"/>
    <w:tmpl w:val="5FB286F0"/>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7110353C"/>
    <w:multiLevelType w:val="hybridMultilevel"/>
    <w:tmpl w:val="ADAC115C"/>
    <w:lvl w:ilvl="0" w:tplc="0C090001">
      <w:start w:val="1"/>
      <w:numFmt w:val="bullet"/>
      <w:lvlText w:val=""/>
      <w:lvlJc w:val="left"/>
      <w:pPr>
        <w:ind w:left="720" w:hanging="360"/>
      </w:pPr>
      <w:rPr>
        <w:rFonts w:ascii="Symbol" w:hAnsi="Symbol" w:hint="default"/>
        <w:b w:val="0"/>
        <w:i w:val="0"/>
        <w:color w:val="auto"/>
        <w:sz w:val="20"/>
        <w:szCs w:val="2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27396B"/>
    <w:multiLevelType w:val="hybridMultilevel"/>
    <w:tmpl w:val="D6400FCC"/>
    <w:lvl w:ilvl="0" w:tplc="6B8EA0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31660"/>
    <w:multiLevelType w:val="multilevel"/>
    <w:tmpl w:val="C4183F12"/>
    <w:numStyleLink w:val="AHPRANumberedlist"/>
  </w:abstractNum>
  <w:abstractNum w:abstractNumId="27" w15:restartNumberingAfterBreak="0">
    <w:nsid w:val="7F7E4715"/>
    <w:multiLevelType w:val="hybridMultilevel"/>
    <w:tmpl w:val="652CA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5"/>
  </w:num>
  <w:num w:numId="5">
    <w:abstractNumId w:val="11"/>
  </w:num>
  <w:num w:numId="6">
    <w:abstractNumId w:val="7"/>
  </w:num>
  <w:num w:numId="7">
    <w:abstractNumId w:val="15"/>
  </w:num>
  <w:num w:numId="8">
    <w:abstractNumId w:val="3"/>
  </w:num>
  <w:num w:numId="9">
    <w:abstractNumId w:val="24"/>
  </w:num>
  <w:num w:numId="10">
    <w:abstractNumId w:val="0"/>
  </w:num>
  <w:num w:numId="11">
    <w:abstractNumId w:val="17"/>
  </w:num>
  <w:num w:numId="12">
    <w:abstractNumId w:val="8"/>
  </w:num>
  <w:num w:numId="13">
    <w:abstractNumId w:val="1"/>
  </w:num>
  <w:num w:numId="14">
    <w:abstractNumId w:val="26"/>
  </w:num>
  <w:num w:numId="15">
    <w:abstractNumId w:val="23"/>
    <w:lvlOverride w:ilvl="0">
      <w:lvl w:ilvl="0">
        <w:start w:val="1"/>
        <w:numFmt w:val="decimal"/>
        <w:pStyle w:val="AHPRAnumberedsubheadinglevel1"/>
        <w:lvlText w:val="%1"/>
        <w:lvlJc w:val="left"/>
        <w:pPr>
          <w:ind w:left="284" w:hanging="284"/>
        </w:pPr>
        <w:rPr>
          <w:rFonts w:ascii="Arial" w:hAnsi="Arial" w:hint="default"/>
          <w:b/>
          <w:color w:val="auto"/>
          <w:sz w:val="20"/>
        </w:rPr>
      </w:lvl>
    </w:lvlOverride>
  </w:num>
  <w:num w:numId="16">
    <w:abstractNumId w:val="20"/>
  </w:num>
  <w:num w:numId="17">
    <w:abstractNumId w:val="2"/>
  </w:num>
  <w:num w:numId="18">
    <w:abstractNumId w:val="13"/>
  </w:num>
  <w:num w:numId="19">
    <w:abstractNumId w:val="19"/>
  </w:num>
  <w:num w:numId="20">
    <w:abstractNumId w:val="14"/>
  </w:num>
  <w:num w:numId="21">
    <w:abstractNumId w:val="16"/>
  </w:num>
  <w:num w:numId="22">
    <w:abstractNumId w:val="21"/>
  </w:num>
  <w:num w:numId="23">
    <w:abstractNumId w:val="9"/>
  </w:num>
  <w:num w:numId="24">
    <w:abstractNumId w:val="10"/>
  </w:num>
  <w:num w:numId="25">
    <w:abstractNumId w:val="6"/>
  </w:num>
  <w:num w:numId="26">
    <w:abstractNumId w:val="12"/>
  </w:num>
  <w:num w:numId="27">
    <w:abstractNumId w:val="27"/>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7219"/>
    <w:rsid w:val="00001D0F"/>
    <w:rsid w:val="00054356"/>
    <w:rsid w:val="00091036"/>
    <w:rsid w:val="000C5142"/>
    <w:rsid w:val="000F171B"/>
    <w:rsid w:val="00130535"/>
    <w:rsid w:val="00134E9F"/>
    <w:rsid w:val="001402B3"/>
    <w:rsid w:val="00155BAB"/>
    <w:rsid w:val="00182034"/>
    <w:rsid w:val="00186594"/>
    <w:rsid w:val="001B13C6"/>
    <w:rsid w:val="001E2644"/>
    <w:rsid w:val="001F01B0"/>
    <w:rsid w:val="00201A80"/>
    <w:rsid w:val="0021332A"/>
    <w:rsid w:val="00241CFD"/>
    <w:rsid w:val="00244FB1"/>
    <w:rsid w:val="002836CB"/>
    <w:rsid w:val="00291574"/>
    <w:rsid w:val="002A1B47"/>
    <w:rsid w:val="002D014C"/>
    <w:rsid w:val="002D1B50"/>
    <w:rsid w:val="002D3EE0"/>
    <w:rsid w:val="00304D6F"/>
    <w:rsid w:val="0032175D"/>
    <w:rsid w:val="00323EBA"/>
    <w:rsid w:val="00341A1C"/>
    <w:rsid w:val="00351B65"/>
    <w:rsid w:val="00361C9C"/>
    <w:rsid w:val="00362C54"/>
    <w:rsid w:val="0036713F"/>
    <w:rsid w:val="00381776"/>
    <w:rsid w:val="00383937"/>
    <w:rsid w:val="0038601F"/>
    <w:rsid w:val="003E5BDE"/>
    <w:rsid w:val="003F3F6D"/>
    <w:rsid w:val="004363E6"/>
    <w:rsid w:val="004573B9"/>
    <w:rsid w:val="00492EDD"/>
    <w:rsid w:val="00495C9F"/>
    <w:rsid w:val="004C185F"/>
    <w:rsid w:val="004C1B5D"/>
    <w:rsid w:val="004E5FB4"/>
    <w:rsid w:val="00500323"/>
    <w:rsid w:val="005074AA"/>
    <w:rsid w:val="005221E0"/>
    <w:rsid w:val="0052296A"/>
    <w:rsid w:val="005309ED"/>
    <w:rsid w:val="00532F16"/>
    <w:rsid w:val="00540DB8"/>
    <w:rsid w:val="005560BE"/>
    <w:rsid w:val="0056623F"/>
    <w:rsid w:val="00583C2E"/>
    <w:rsid w:val="00587D1E"/>
    <w:rsid w:val="00592732"/>
    <w:rsid w:val="005A415D"/>
    <w:rsid w:val="005B5ACD"/>
    <w:rsid w:val="005C2E6B"/>
    <w:rsid w:val="00622D1D"/>
    <w:rsid w:val="006405B4"/>
    <w:rsid w:val="00652605"/>
    <w:rsid w:val="0067071B"/>
    <w:rsid w:val="006C01D7"/>
    <w:rsid w:val="006F3189"/>
    <w:rsid w:val="006F6E2D"/>
    <w:rsid w:val="007078F1"/>
    <w:rsid w:val="00722E24"/>
    <w:rsid w:val="007267A7"/>
    <w:rsid w:val="007610F5"/>
    <w:rsid w:val="007611E0"/>
    <w:rsid w:val="00773246"/>
    <w:rsid w:val="007759DA"/>
    <w:rsid w:val="00787C71"/>
    <w:rsid w:val="00794298"/>
    <w:rsid w:val="007960BB"/>
    <w:rsid w:val="007A0A8B"/>
    <w:rsid w:val="007B00CB"/>
    <w:rsid w:val="007C0DDD"/>
    <w:rsid w:val="007C57F7"/>
    <w:rsid w:val="00851D3D"/>
    <w:rsid w:val="008737A1"/>
    <w:rsid w:val="00897D28"/>
    <w:rsid w:val="008A09CF"/>
    <w:rsid w:val="008C5649"/>
    <w:rsid w:val="008E08F0"/>
    <w:rsid w:val="00927BB6"/>
    <w:rsid w:val="0093069F"/>
    <w:rsid w:val="00932749"/>
    <w:rsid w:val="009431BC"/>
    <w:rsid w:val="0096196A"/>
    <w:rsid w:val="009730EB"/>
    <w:rsid w:val="009732F5"/>
    <w:rsid w:val="00985095"/>
    <w:rsid w:val="009B3850"/>
    <w:rsid w:val="009B4004"/>
    <w:rsid w:val="009E0B37"/>
    <w:rsid w:val="009F356B"/>
    <w:rsid w:val="00A1191C"/>
    <w:rsid w:val="00A307B6"/>
    <w:rsid w:val="00A6188D"/>
    <w:rsid w:val="00A859FA"/>
    <w:rsid w:val="00A928E3"/>
    <w:rsid w:val="00A97CE3"/>
    <w:rsid w:val="00A97E9B"/>
    <w:rsid w:val="00AA2800"/>
    <w:rsid w:val="00AA51D1"/>
    <w:rsid w:val="00AB2C27"/>
    <w:rsid w:val="00B10E08"/>
    <w:rsid w:val="00B23021"/>
    <w:rsid w:val="00B42330"/>
    <w:rsid w:val="00B51405"/>
    <w:rsid w:val="00B723BC"/>
    <w:rsid w:val="00B85CE1"/>
    <w:rsid w:val="00B9003C"/>
    <w:rsid w:val="00B90C45"/>
    <w:rsid w:val="00BC29E9"/>
    <w:rsid w:val="00BD39D8"/>
    <w:rsid w:val="00C01ABE"/>
    <w:rsid w:val="00C04C6F"/>
    <w:rsid w:val="00C05518"/>
    <w:rsid w:val="00C21AEB"/>
    <w:rsid w:val="00C24B1A"/>
    <w:rsid w:val="00C3008B"/>
    <w:rsid w:val="00C61DD0"/>
    <w:rsid w:val="00C71A64"/>
    <w:rsid w:val="00C97219"/>
    <w:rsid w:val="00C974C1"/>
    <w:rsid w:val="00CA367E"/>
    <w:rsid w:val="00CA63CE"/>
    <w:rsid w:val="00CC51B1"/>
    <w:rsid w:val="00D014D1"/>
    <w:rsid w:val="00D26F0D"/>
    <w:rsid w:val="00D54300"/>
    <w:rsid w:val="00D66705"/>
    <w:rsid w:val="00D80BA2"/>
    <w:rsid w:val="00DA7A06"/>
    <w:rsid w:val="00DE5483"/>
    <w:rsid w:val="00DF5F46"/>
    <w:rsid w:val="00E32B92"/>
    <w:rsid w:val="00E37869"/>
    <w:rsid w:val="00E42E0E"/>
    <w:rsid w:val="00E73524"/>
    <w:rsid w:val="00E75098"/>
    <w:rsid w:val="00E80009"/>
    <w:rsid w:val="00E8518B"/>
    <w:rsid w:val="00E87A58"/>
    <w:rsid w:val="00E9745F"/>
    <w:rsid w:val="00EA77A2"/>
    <w:rsid w:val="00EB1506"/>
    <w:rsid w:val="00EB571C"/>
    <w:rsid w:val="00EB7E9B"/>
    <w:rsid w:val="00EC1654"/>
    <w:rsid w:val="00EE681A"/>
    <w:rsid w:val="00EF1D19"/>
    <w:rsid w:val="00F23325"/>
    <w:rsid w:val="00F42D4F"/>
    <w:rsid w:val="00F51857"/>
    <w:rsid w:val="00F5197C"/>
    <w:rsid w:val="00F53323"/>
    <w:rsid w:val="00F67502"/>
    <w:rsid w:val="00F728ED"/>
    <w:rsid w:val="00FA14B9"/>
    <w:rsid w:val="00FA23C4"/>
    <w:rsid w:val="00FB1F27"/>
    <w:rsid w:val="00FD1BE7"/>
    <w:rsid w:val="00FE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8B0D27-B54F-407C-B205-9413828A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7A1"/>
    <w:rPr>
      <w:rFonts w:ascii="Arial" w:hAnsi="Arial"/>
      <w:sz w:val="20"/>
    </w:rPr>
  </w:style>
  <w:style w:type="paragraph" w:styleId="Heading1">
    <w:name w:val="heading 1"/>
    <w:basedOn w:val="Normal"/>
    <w:next w:val="Normal"/>
    <w:link w:val="Heading1Char"/>
    <w:uiPriority w:val="9"/>
    <w:qFormat/>
    <w:rsid w:val="001B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19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3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72"/>
    <w:qFormat/>
    <w:rsid w:val="001B13C6"/>
    <w:pPr>
      <w:ind w:left="720"/>
      <w:contextualSpacing/>
    </w:pPr>
  </w:style>
  <w:style w:type="character" w:customStyle="1" w:styleId="ListParagraphChar">
    <w:name w:val="List Paragraph Char"/>
    <w:link w:val="ListParagraph"/>
    <w:uiPriority w:val="72"/>
    <w:locked/>
    <w:rsid w:val="001B13C6"/>
  </w:style>
  <w:style w:type="character" w:customStyle="1" w:styleId="Heading2Char">
    <w:name w:val="Heading 2 Char"/>
    <w:basedOn w:val="DefaultParagraphFont"/>
    <w:link w:val="Heading2"/>
    <w:uiPriority w:val="9"/>
    <w:rsid w:val="001B13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13C6"/>
    <w:rPr>
      <w:color w:val="0000FF" w:themeColor="hyperlink"/>
      <w:u w:val="single"/>
    </w:rPr>
  </w:style>
  <w:style w:type="paragraph" w:customStyle="1" w:styleId="AHPRAbody">
    <w:name w:val="AHPRA body"/>
    <w:basedOn w:val="Normal"/>
    <w:link w:val="AHPRAbodyChar"/>
    <w:qFormat/>
    <w:rsid w:val="001B13C6"/>
    <w:pPr>
      <w:spacing w:line="240" w:lineRule="auto"/>
    </w:pPr>
    <w:rPr>
      <w:rFonts w:eastAsia="Cambria" w:cs="Arial"/>
      <w:szCs w:val="24"/>
    </w:rPr>
  </w:style>
  <w:style w:type="character" w:customStyle="1" w:styleId="AHPRAbodyChar">
    <w:name w:val="AHPRA body Char"/>
    <w:basedOn w:val="DefaultParagraphFont"/>
    <w:link w:val="AHPRAbody"/>
    <w:rsid w:val="001B13C6"/>
    <w:rPr>
      <w:rFonts w:ascii="Arial" w:eastAsia="Cambria" w:hAnsi="Arial" w:cs="Arial"/>
      <w:sz w:val="20"/>
      <w:szCs w:val="24"/>
      <w:lang w:val="en-AU"/>
    </w:rPr>
  </w:style>
  <w:style w:type="paragraph" w:customStyle="1" w:styleId="Default">
    <w:name w:val="Default"/>
    <w:rsid w:val="00EF1D19"/>
    <w:pPr>
      <w:autoSpaceDE w:val="0"/>
      <w:autoSpaceDN w:val="0"/>
      <w:adjustRightInd w:val="0"/>
      <w:spacing w:after="0" w:line="240" w:lineRule="auto"/>
    </w:pPr>
    <w:rPr>
      <w:rFonts w:ascii="Arial" w:eastAsia="Cambria" w:hAnsi="Arial" w:cs="Arial"/>
      <w:color w:val="000000"/>
      <w:sz w:val="24"/>
      <w:szCs w:val="24"/>
    </w:rPr>
  </w:style>
  <w:style w:type="paragraph" w:styleId="Header">
    <w:name w:val="header"/>
    <w:basedOn w:val="Normal"/>
    <w:link w:val="HeaderChar"/>
    <w:uiPriority w:val="99"/>
    <w:semiHidden/>
    <w:unhideWhenUsed/>
    <w:rsid w:val="00794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298"/>
  </w:style>
  <w:style w:type="paragraph" w:styleId="Footer">
    <w:name w:val="footer"/>
    <w:basedOn w:val="Normal"/>
    <w:link w:val="FooterChar"/>
    <w:uiPriority w:val="99"/>
    <w:unhideWhenUsed/>
    <w:rsid w:val="00794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98"/>
  </w:style>
  <w:style w:type="paragraph" w:styleId="BodyText">
    <w:name w:val="Body Text"/>
    <w:basedOn w:val="Normal"/>
    <w:link w:val="BodyTextChar"/>
    <w:uiPriority w:val="99"/>
    <w:unhideWhenUsed/>
    <w:rsid w:val="00985095"/>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985095"/>
    <w:rPr>
      <w:rFonts w:ascii="Calibri" w:eastAsia="Times New Roman" w:hAnsi="Calibri" w:cs="Times New Roman"/>
      <w:lang w:val="en-AU"/>
    </w:rPr>
  </w:style>
  <w:style w:type="character" w:styleId="CommentReference">
    <w:name w:val="annotation reference"/>
    <w:basedOn w:val="DefaultParagraphFont"/>
    <w:uiPriority w:val="99"/>
    <w:semiHidden/>
    <w:unhideWhenUsed/>
    <w:rsid w:val="00C21AEB"/>
    <w:rPr>
      <w:sz w:val="16"/>
      <w:szCs w:val="16"/>
    </w:rPr>
  </w:style>
  <w:style w:type="paragraph" w:styleId="CommentText">
    <w:name w:val="annotation text"/>
    <w:basedOn w:val="Normal"/>
    <w:link w:val="CommentTextChar"/>
    <w:uiPriority w:val="99"/>
    <w:semiHidden/>
    <w:unhideWhenUsed/>
    <w:rsid w:val="00C21AEB"/>
    <w:pPr>
      <w:spacing w:line="240" w:lineRule="auto"/>
    </w:pPr>
    <w:rPr>
      <w:szCs w:val="20"/>
    </w:rPr>
  </w:style>
  <w:style w:type="character" w:customStyle="1" w:styleId="CommentTextChar">
    <w:name w:val="Comment Text Char"/>
    <w:basedOn w:val="DefaultParagraphFont"/>
    <w:link w:val="CommentText"/>
    <w:uiPriority w:val="99"/>
    <w:semiHidden/>
    <w:rsid w:val="00C21AEB"/>
    <w:rPr>
      <w:sz w:val="20"/>
      <w:szCs w:val="20"/>
    </w:rPr>
  </w:style>
  <w:style w:type="paragraph" w:styleId="CommentSubject">
    <w:name w:val="annotation subject"/>
    <w:basedOn w:val="CommentText"/>
    <w:next w:val="CommentText"/>
    <w:link w:val="CommentSubjectChar"/>
    <w:uiPriority w:val="99"/>
    <w:semiHidden/>
    <w:unhideWhenUsed/>
    <w:rsid w:val="00C21AEB"/>
    <w:rPr>
      <w:b/>
      <w:bCs/>
    </w:rPr>
  </w:style>
  <w:style w:type="character" w:customStyle="1" w:styleId="CommentSubjectChar">
    <w:name w:val="Comment Subject Char"/>
    <w:basedOn w:val="CommentTextChar"/>
    <w:link w:val="CommentSubject"/>
    <w:uiPriority w:val="99"/>
    <w:semiHidden/>
    <w:rsid w:val="00C21AEB"/>
    <w:rPr>
      <w:b/>
      <w:bCs/>
      <w:sz w:val="20"/>
      <w:szCs w:val="20"/>
    </w:rPr>
  </w:style>
  <w:style w:type="paragraph" w:styleId="BalloonText">
    <w:name w:val="Balloon Text"/>
    <w:basedOn w:val="Normal"/>
    <w:link w:val="BalloonTextChar"/>
    <w:uiPriority w:val="99"/>
    <w:semiHidden/>
    <w:unhideWhenUsed/>
    <w:rsid w:val="00C21A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AEB"/>
    <w:rPr>
      <w:rFonts w:ascii="Times New Roman" w:hAnsi="Times New Roman" w:cs="Times New Roman"/>
      <w:sz w:val="18"/>
      <w:szCs w:val="18"/>
    </w:rPr>
  </w:style>
  <w:style w:type="paragraph" w:customStyle="1" w:styleId="AHPRAbodyContextparanumbered">
    <w:name w:val="AHPRA body 'Context' para numbered"/>
    <w:uiPriority w:val="1"/>
    <w:qFormat/>
    <w:rsid w:val="009B3850"/>
    <w:pPr>
      <w:numPr>
        <w:numId w:val="10"/>
      </w:numPr>
      <w:spacing w:line="240" w:lineRule="auto"/>
    </w:pPr>
    <w:rPr>
      <w:rFonts w:ascii="Arial" w:eastAsia="Cambria" w:hAnsi="Arial" w:cs="Arial"/>
      <w:sz w:val="24"/>
      <w:szCs w:val="24"/>
    </w:rPr>
  </w:style>
  <w:style w:type="numbering" w:customStyle="1" w:styleId="AHPRANumberedlist">
    <w:name w:val="AHPRA Numbered list"/>
    <w:uiPriority w:val="99"/>
    <w:rsid w:val="00787C71"/>
    <w:pPr>
      <w:numPr>
        <w:numId w:val="13"/>
      </w:numPr>
    </w:pPr>
  </w:style>
  <w:style w:type="paragraph" w:customStyle="1" w:styleId="AHPRANumberedlistlevel1">
    <w:name w:val="AHPRA Numbered list level 1"/>
    <w:basedOn w:val="Normal"/>
    <w:qFormat/>
    <w:rsid w:val="00787C71"/>
    <w:pPr>
      <w:numPr>
        <w:numId w:val="14"/>
      </w:numPr>
      <w:spacing w:after="0"/>
    </w:pPr>
    <w:rPr>
      <w:rFonts w:ascii="Calibri" w:eastAsia="Times New Roman" w:hAnsi="Calibri" w:cs="Times New Roman"/>
    </w:rPr>
  </w:style>
  <w:style w:type="paragraph" w:customStyle="1" w:styleId="AHPRANumberedlistlevel2">
    <w:name w:val="AHPRA Numbered list level 2"/>
    <w:basedOn w:val="AHPRANumberedlistlevel1"/>
    <w:rsid w:val="00787C71"/>
    <w:pPr>
      <w:numPr>
        <w:ilvl w:val="1"/>
      </w:numPr>
    </w:pPr>
  </w:style>
  <w:style w:type="paragraph" w:customStyle="1" w:styleId="AHPRANumberedlistlevel3">
    <w:name w:val="AHPRA Numbered list level 3"/>
    <w:basedOn w:val="AHPRANumberedlistlevel1"/>
    <w:rsid w:val="00787C71"/>
    <w:pPr>
      <w:numPr>
        <w:ilvl w:val="2"/>
      </w:numPr>
    </w:pPr>
  </w:style>
  <w:style w:type="paragraph" w:customStyle="1" w:styleId="AHPRAfooter">
    <w:name w:val="AHPRA footer"/>
    <w:next w:val="AHPRANumberedlistlevel3"/>
    <w:rsid w:val="00244FB1"/>
    <w:pPr>
      <w:spacing w:after="0" w:line="240" w:lineRule="auto"/>
    </w:pPr>
    <w:rPr>
      <w:rFonts w:eastAsia="Cambria" w:cs="Arial"/>
      <w:color w:val="5F6062"/>
      <w:sz w:val="18"/>
    </w:rPr>
  </w:style>
  <w:style w:type="paragraph" w:customStyle="1" w:styleId="AHPRAfirstpagefooter">
    <w:name w:val="AHPRA first page footer"/>
    <w:basedOn w:val="AHPRAfooter"/>
    <w:rsid w:val="00244FB1"/>
    <w:pPr>
      <w:jc w:val="center"/>
    </w:pPr>
    <w:rPr>
      <w:b/>
    </w:rPr>
  </w:style>
  <w:style w:type="paragraph" w:customStyle="1" w:styleId="AHPRAnumberedsubheadinglevel1">
    <w:name w:val="AHPRA numbered subheading level 1"/>
    <w:basedOn w:val="Normal"/>
    <w:next w:val="Normal"/>
    <w:rsid w:val="00E8518B"/>
    <w:pPr>
      <w:numPr>
        <w:numId w:val="15"/>
      </w:numPr>
      <w:spacing w:before="200" w:line="240" w:lineRule="auto"/>
      <w:ind w:left="567" w:hanging="567"/>
    </w:pPr>
    <w:rPr>
      <w:rFonts w:eastAsia="Cambria" w:cs="Times New Roman"/>
      <w:b/>
      <w:szCs w:val="24"/>
    </w:rPr>
  </w:style>
  <w:style w:type="paragraph" w:customStyle="1" w:styleId="AHPRAnumberedbulletpoint">
    <w:name w:val="AHPRA numbered bullet point"/>
    <w:basedOn w:val="AHPRAnumberedsubheadinglevel1"/>
    <w:rsid w:val="00244FB1"/>
    <w:pPr>
      <w:numPr>
        <w:ilvl w:val="1"/>
      </w:numPr>
    </w:pPr>
    <w:rPr>
      <w:b w:val="0"/>
    </w:rPr>
  </w:style>
  <w:style w:type="numbering" w:customStyle="1" w:styleId="AHPRAlist">
    <w:name w:val="AHPRA list"/>
    <w:uiPriority w:val="99"/>
    <w:rsid w:val="00244FB1"/>
    <w:pPr>
      <w:numPr>
        <w:numId w:val="29"/>
      </w:numPr>
    </w:pPr>
  </w:style>
  <w:style w:type="paragraph" w:styleId="FootnoteText">
    <w:name w:val="footnote text"/>
    <w:basedOn w:val="Normal"/>
    <w:link w:val="FootnoteTextChar"/>
    <w:uiPriority w:val="99"/>
    <w:semiHidden/>
    <w:unhideWhenUsed/>
    <w:rsid w:val="00244FB1"/>
    <w:pPr>
      <w:spacing w:after="0" w:line="240" w:lineRule="auto"/>
    </w:pPr>
    <w:rPr>
      <w:szCs w:val="20"/>
    </w:rPr>
  </w:style>
  <w:style w:type="character" w:customStyle="1" w:styleId="FootnoteTextChar">
    <w:name w:val="Footnote Text Char"/>
    <w:basedOn w:val="DefaultParagraphFont"/>
    <w:link w:val="FootnoteText"/>
    <w:uiPriority w:val="99"/>
    <w:semiHidden/>
    <w:rsid w:val="00244FB1"/>
    <w:rPr>
      <w:sz w:val="20"/>
      <w:szCs w:val="20"/>
    </w:rPr>
  </w:style>
  <w:style w:type="paragraph" w:customStyle="1" w:styleId="AHPRADocumentsubheading">
    <w:name w:val="AHPRA Document subheading"/>
    <w:basedOn w:val="Normal"/>
    <w:next w:val="Normal"/>
    <w:qFormat/>
    <w:rsid w:val="007C57F7"/>
    <w:pPr>
      <w:outlineLvl w:val="0"/>
    </w:pPr>
    <w:rPr>
      <w:rFonts w:ascii="Calibri" w:eastAsia="Times New Roman" w:hAnsi="Calibri" w:cs="Arial"/>
      <w:color w:val="5F6062"/>
      <w:sz w:val="28"/>
      <w:szCs w:val="52"/>
    </w:rPr>
  </w:style>
  <w:style w:type="paragraph" w:customStyle="1" w:styleId="AHPRADocumenttitle">
    <w:name w:val="AHPRA Document title"/>
    <w:basedOn w:val="Normal"/>
    <w:rsid w:val="007C57F7"/>
    <w:pPr>
      <w:spacing w:before="200"/>
      <w:outlineLvl w:val="0"/>
    </w:pPr>
    <w:rPr>
      <w:rFonts w:ascii="Calibri" w:eastAsia="Times New Roman" w:hAnsi="Calibri" w:cs="Arial"/>
      <w:color w:val="00BCE4"/>
      <w:sz w:val="32"/>
      <w:szCs w:val="52"/>
    </w:rPr>
  </w:style>
  <w:style w:type="paragraph" w:customStyle="1" w:styleId="AHPRATitle">
    <w:name w:val="AHPRA Title"/>
    <w:basedOn w:val="Normal"/>
    <w:next w:val="Normal"/>
    <w:qFormat/>
    <w:rsid w:val="007C57F7"/>
    <w:pPr>
      <w:spacing w:line="240" w:lineRule="auto"/>
      <w:outlineLvl w:val="0"/>
    </w:pPr>
    <w:rPr>
      <w:rFonts w:eastAsia="Times New Roman" w:cs="Arial"/>
      <w:color w:val="808080"/>
      <w:sz w:val="44"/>
      <w:szCs w:val="52"/>
    </w:rPr>
  </w:style>
  <w:style w:type="paragraph" w:customStyle="1" w:styleId="AHPRAbodytext">
    <w:name w:val="AHPRA body text"/>
    <w:basedOn w:val="Normal"/>
    <w:rsid w:val="007C57F7"/>
    <w:pPr>
      <w:spacing w:line="240" w:lineRule="auto"/>
    </w:pPr>
    <w:rPr>
      <w:rFonts w:eastAsia="Cambria" w:cs="Arial"/>
      <w:szCs w:val="24"/>
    </w:rPr>
  </w:style>
  <w:style w:type="character" w:customStyle="1" w:styleId="Heading3Char">
    <w:name w:val="Heading 3 Char"/>
    <w:basedOn w:val="DefaultParagraphFont"/>
    <w:link w:val="Heading3"/>
    <w:uiPriority w:val="9"/>
    <w:rsid w:val="0096196A"/>
    <w:rPr>
      <w:rFonts w:asciiTheme="majorHAnsi" w:eastAsiaTheme="majorEastAsia" w:hAnsiTheme="majorHAnsi" w:cstheme="majorBidi"/>
      <w:b/>
      <w:bCs/>
      <w:color w:val="4F81BD" w:themeColor="accent1"/>
    </w:rPr>
  </w:style>
  <w:style w:type="table" w:styleId="TableGrid">
    <w:name w:val="Table Grid"/>
    <w:basedOn w:val="TableNormal"/>
    <w:uiPriority w:val="59"/>
    <w:unhideWhenUsed/>
    <w:rsid w:val="00E8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C0D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7C0DD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C24B1A"/>
    <w:pPr>
      <w:outlineLvl w:val="9"/>
    </w:pPr>
    <w:rPr>
      <w:lang w:val="en-US" w:eastAsia="en-US"/>
    </w:rPr>
  </w:style>
  <w:style w:type="paragraph" w:styleId="TOC1">
    <w:name w:val="toc 1"/>
    <w:basedOn w:val="Normal"/>
    <w:next w:val="Normal"/>
    <w:autoRedefine/>
    <w:uiPriority w:val="39"/>
    <w:unhideWhenUsed/>
    <w:rsid w:val="008737A1"/>
    <w:pPr>
      <w:spacing w:after="100"/>
    </w:pPr>
  </w:style>
  <w:style w:type="paragraph" w:styleId="TOC2">
    <w:name w:val="toc 2"/>
    <w:basedOn w:val="Normal"/>
    <w:next w:val="Normal"/>
    <w:autoRedefine/>
    <w:uiPriority w:val="39"/>
    <w:unhideWhenUsed/>
    <w:rsid w:val="00C24B1A"/>
    <w:pPr>
      <w:spacing w:after="100"/>
      <w:ind w:left="220"/>
    </w:pPr>
  </w:style>
  <w:style w:type="paragraph" w:customStyle="1" w:styleId="AHPRASubheading">
    <w:name w:val="AHPRA Subheading"/>
    <w:basedOn w:val="Normal"/>
    <w:qFormat/>
    <w:rsid w:val="006F3189"/>
    <w:pPr>
      <w:spacing w:before="200" w:line="240" w:lineRule="auto"/>
    </w:pPr>
    <w:rPr>
      <w:rFonts w:eastAsia="Cambria" w:cs="Times New Roman"/>
      <w:b/>
      <w:color w:val="007DC3"/>
      <w:szCs w:val="24"/>
      <w:lang w:eastAsia="en-US"/>
    </w:rPr>
  </w:style>
  <w:style w:type="paragraph" w:customStyle="1" w:styleId="AHPRABulletlevel1">
    <w:name w:val="AHPRA Bullet level 1"/>
    <w:basedOn w:val="Normal"/>
    <w:qFormat/>
    <w:rsid w:val="006F3189"/>
    <w:pPr>
      <w:spacing w:after="0" w:line="240" w:lineRule="auto"/>
    </w:pPr>
    <w:rPr>
      <w:rFonts w:eastAsia="Cambria" w:cs="Times New Roman"/>
      <w:szCs w:val="24"/>
      <w:lang w:eastAsia="en-US"/>
    </w:rPr>
  </w:style>
  <w:style w:type="paragraph" w:styleId="Revision">
    <w:name w:val="Revision"/>
    <w:hidden/>
    <w:uiPriority w:val="99"/>
    <w:semiHidden/>
    <w:rsid w:val="00091036"/>
    <w:pPr>
      <w:spacing w:after="0" w:line="240" w:lineRule="auto"/>
    </w:pPr>
  </w:style>
  <w:style w:type="paragraph" w:customStyle="1" w:styleId="AHPRABulletlevel1last">
    <w:name w:val="AHPRA Bullet level 1 last"/>
    <w:basedOn w:val="AHPRABulletlevel1"/>
    <w:next w:val="Normal"/>
    <w:rsid w:val="00FD1BE7"/>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944">
      <w:bodyDiv w:val="1"/>
      <w:marLeft w:val="0"/>
      <w:marRight w:val="0"/>
      <w:marTop w:val="0"/>
      <w:marBottom w:val="0"/>
      <w:divBdr>
        <w:top w:val="none" w:sz="0" w:space="0" w:color="auto"/>
        <w:left w:val="none" w:sz="0" w:space="0" w:color="auto"/>
        <w:bottom w:val="none" w:sz="0" w:space="0" w:color="auto"/>
        <w:right w:val="none" w:sz="0" w:space="0" w:color="auto"/>
      </w:divBdr>
      <w:divsChild>
        <w:div w:id="500045116">
          <w:marLeft w:val="547"/>
          <w:marRight w:val="0"/>
          <w:marTop w:val="86"/>
          <w:marBottom w:val="0"/>
          <w:divBdr>
            <w:top w:val="none" w:sz="0" w:space="0" w:color="auto"/>
            <w:left w:val="none" w:sz="0" w:space="0" w:color="auto"/>
            <w:bottom w:val="none" w:sz="0" w:space="0" w:color="auto"/>
            <w:right w:val="none" w:sz="0" w:space="0" w:color="auto"/>
          </w:divBdr>
        </w:div>
        <w:div w:id="733628799">
          <w:marLeft w:val="547"/>
          <w:marRight w:val="0"/>
          <w:marTop w:val="86"/>
          <w:marBottom w:val="0"/>
          <w:divBdr>
            <w:top w:val="none" w:sz="0" w:space="0" w:color="auto"/>
            <w:left w:val="none" w:sz="0" w:space="0" w:color="auto"/>
            <w:bottom w:val="none" w:sz="0" w:space="0" w:color="auto"/>
            <w:right w:val="none" w:sz="0" w:space="0" w:color="auto"/>
          </w:divBdr>
        </w:div>
        <w:div w:id="1032682600">
          <w:marLeft w:val="547"/>
          <w:marRight w:val="0"/>
          <w:marTop w:val="86"/>
          <w:marBottom w:val="0"/>
          <w:divBdr>
            <w:top w:val="none" w:sz="0" w:space="0" w:color="auto"/>
            <w:left w:val="none" w:sz="0" w:space="0" w:color="auto"/>
            <w:bottom w:val="none" w:sz="0" w:space="0" w:color="auto"/>
            <w:right w:val="none" w:sz="0" w:space="0" w:color="auto"/>
          </w:divBdr>
        </w:div>
        <w:div w:id="1328630274">
          <w:marLeft w:val="547"/>
          <w:marRight w:val="0"/>
          <w:marTop w:val="86"/>
          <w:marBottom w:val="0"/>
          <w:divBdr>
            <w:top w:val="none" w:sz="0" w:space="0" w:color="auto"/>
            <w:left w:val="none" w:sz="0" w:space="0" w:color="auto"/>
            <w:bottom w:val="none" w:sz="0" w:space="0" w:color="auto"/>
            <w:right w:val="none" w:sz="0" w:space="0" w:color="auto"/>
          </w:divBdr>
        </w:div>
        <w:div w:id="1195116271">
          <w:marLeft w:val="1166"/>
          <w:marRight w:val="0"/>
          <w:marTop w:val="77"/>
          <w:marBottom w:val="0"/>
          <w:divBdr>
            <w:top w:val="none" w:sz="0" w:space="0" w:color="auto"/>
            <w:left w:val="none" w:sz="0" w:space="0" w:color="auto"/>
            <w:bottom w:val="none" w:sz="0" w:space="0" w:color="auto"/>
            <w:right w:val="none" w:sz="0" w:space="0" w:color="auto"/>
          </w:divBdr>
        </w:div>
        <w:div w:id="2119642193">
          <w:marLeft w:val="1166"/>
          <w:marRight w:val="0"/>
          <w:marTop w:val="77"/>
          <w:marBottom w:val="0"/>
          <w:divBdr>
            <w:top w:val="none" w:sz="0" w:space="0" w:color="auto"/>
            <w:left w:val="none" w:sz="0" w:space="0" w:color="auto"/>
            <w:bottom w:val="none" w:sz="0" w:space="0" w:color="auto"/>
            <w:right w:val="none" w:sz="0" w:space="0" w:color="auto"/>
          </w:divBdr>
        </w:div>
        <w:div w:id="707411714">
          <w:marLeft w:val="547"/>
          <w:marRight w:val="0"/>
          <w:marTop w:val="86"/>
          <w:marBottom w:val="0"/>
          <w:divBdr>
            <w:top w:val="none" w:sz="0" w:space="0" w:color="auto"/>
            <w:left w:val="none" w:sz="0" w:space="0" w:color="auto"/>
            <w:bottom w:val="none" w:sz="0" w:space="0" w:color="auto"/>
            <w:right w:val="none" w:sz="0" w:space="0" w:color="auto"/>
          </w:divBdr>
        </w:div>
        <w:div w:id="1478492257">
          <w:marLeft w:val="547"/>
          <w:marRight w:val="0"/>
          <w:marTop w:val="86"/>
          <w:marBottom w:val="0"/>
          <w:divBdr>
            <w:top w:val="none" w:sz="0" w:space="0" w:color="auto"/>
            <w:left w:val="none" w:sz="0" w:space="0" w:color="auto"/>
            <w:bottom w:val="none" w:sz="0" w:space="0" w:color="auto"/>
            <w:right w:val="none" w:sz="0" w:space="0" w:color="auto"/>
          </w:divBdr>
        </w:div>
      </w:divsChild>
    </w:div>
    <w:div w:id="93209630">
      <w:bodyDiv w:val="1"/>
      <w:marLeft w:val="0"/>
      <w:marRight w:val="0"/>
      <w:marTop w:val="0"/>
      <w:marBottom w:val="0"/>
      <w:divBdr>
        <w:top w:val="none" w:sz="0" w:space="0" w:color="auto"/>
        <w:left w:val="none" w:sz="0" w:space="0" w:color="auto"/>
        <w:bottom w:val="none" w:sz="0" w:space="0" w:color="auto"/>
        <w:right w:val="none" w:sz="0" w:space="0" w:color="auto"/>
      </w:divBdr>
      <w:divsChild>
        <w:div w:id="432095510">
          <w:marLeft w:val="547"/>
          <w:marRight w:val="0"/>
          <w:marTop w:val="125"/>
          <w:marBottom w:val="0"/>
          <w:divBdr>
            <w:top w:val="none" w:sz="0" w:space="0" w:color="auto"/>
            <w:left w:val="none" w:sz="0" w:space="0" w:color="auto"/>
            <w:bottom w:val="none" w:sz="0" w:space="0" w:color="auto"/>
            <w:right w:val="none" w:sz="0" w:space="0" w:color="auto"/>
          </w:divBdr>
        </w:div>
        <w:div w:id="2083982006">
          <w:marLeft w:val="547"/>
          <w:marRight w:val="0"/>
          <w:marTop w:val="125"/>
          <w:marBottom w:val="0"/>
          <w:divBdr>
            <w:top w:val="none" w:sz="0" w:space="0" w:color="auto"/>
            <w:left w:val="none" w:sz="0" w:space="0" w:color="auto"/>
            <w:bottom w:val="none" w:sz="0" w:space="0" w:color="auto"/>
            <w:right w:val="none" w:sz="0" w:space="0" w:color="auto"/>
          </w:divBdr>
        </w:div>
      </w:divsChild>
    </w:div>
    <w:div w:id="1550409483">
      <w:bodyDiv w:val="1"/>
      <w:marLeft w:val="0"/>
      <w:marRight w:val="0"/>
      <w:marTop w:val="0"/>
      <w:marBottom w:val="0"/>
      <w:divBdr>
        <w:top w:val="none" w:sz="0" w:space="0" w:color="auto"/>
        <w:left w:val="none" w:sz="0" w:space="0" w:color="auto"/>
        <w:bottom w:val="none" w:sz="0" w:space="0" w:color="auto"/>
        <w:right w:val="none" w:sz="0" w:space="0" w:color="auto"/>
      </w:divBdr>
      <w:divsChild>
        <w:div w:id="1711682286">
          <w:marLeft w:val="547"/>
          <w:marRight w:val="0"/>
          <w:marTop w:val="125"/>
          <w:marBottom w:val="0"/>
          <w:divBdr>
            <w:top w:val="none" w:sz="0" w:space="0" w:color="auto"/>
            <w:left w:val="none" w:sz="0" w:space="0" w:color="auto"/>
            <w:bottom w:val="none" w:sz="0" w:space="0" w:color="auto"/>
            <w:right w:val="none" w:sz="0" w:space="0" w:color="auto"/>
          </w:divBdr>
        </w:div>
      </w:divsChild>
    </w:div>
    <w:div w:id="1988318506">
      <w:bodyDiv w:val="1"/>
      <w:marLeft w:val="0"/>
      <w:marRight w:val="0"/>
      <w:marTop w:val="0"/>
      <w:marBottom w:val="0"/>
      <w:divBdr>
        <w:top w:val="none" w:sz="0" w:space="0" w:color="auto"/>
        <w:left w:val="none" w:sz="0" w:space="0" w:color="auto"/>
        <w:bottom w:val="none" w:sz="0" w:space="0" w:color="auto"/>
        <w:right w:val="none" w:sz="0" w:space="0" w:color="auto"/>
      </w:divBdr>
      <w:divsChild>
        <w:div w:id="896165038">
          <w:marLeft w:val="1166"/>
          <w:marRight w:val="0"/>
          <w:marTop w:val="86"/>
          <w:marBottom w:val="0"/>
          <w:divBdr>
            <w:top w:val="none" w:sz="0" w:space="0" w:color="auto"/>
            <w:left w:val="none" w:sz="0" w:space="0" w:color="auto"/>
            <w:bottom w:val="none" w:sz="0" w:space="0" w:color="auto"/>
            <w:right w:val="none" w:sz="0" w:space="0" w:color="auto"/>
          </w:divBdr>
        </w:div>
        <w:div w:id="12925245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About-AHPRA/What-We-Do/Legislation.aspx" TargetMode="External"/><Relationship Id="rId18" Type="http://schemas.openxmlformats.org/officeDocument/2006/relationships/hyperlink" Target="http://www.psychologyboard.gov.au/Standards-and-Guidelines/Codes-Guidelines-Policies.aspx" TargetMode="External"/><Relationship Id="rId3" Type="http://schemas.openxmlformats.org/officeDocument/2006/relationships/styles" Target="styles.xml"/><Relationship Id="rId21" Type="http://schemas.openxmlformats.org/officeDocument/2006/relationships/hyperlink" Target="https://www.psychologycouncil.org.au/standards_review" TargetMode="External"/><Relationship Id="rId7" Type="http://schemas.openxmlformats.org/officeDocument/2006/relationships/endnotes" Target="endnotes.xml"/><Relationship Id="rId12" Type="http://schemas.openxmlformats.org/officeDocument/2006/relationships/hyperlink" Target="http://www.psychologyboard.gov.au/Standards-and-Guidelines/Codes-Guidelines-Policies.aspx" TargetMode="External"/><Relationship Id="rId17" Type="http://schemas.openxmlformats.org/officeDocument/2006/relationships/hyperlink" Target="http://www.psykologforeningen.no/foreningen/english/ipc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sychologyboard.gov.au/Standards-and-Guidelines/Registration-Standards.aspx" TargetMode="External"/><Relationship Id="rId20" Type="http://schemas.openxmlformats.org/officeDocument/2006/relationships/hyperlink" Target="http://www.psychologyboard.gov.au/Standards-and-Guidelines/Codes-Guidelines-Polic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board.gov.au/Standards-and-Guidelines/Registration-Standard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sychologyboard.gov.au/Standards-and-Guidelines/Registration-Standards.aspx" TargetMode="External"/><Relationship Id="rId23" Type="http://schemas.openxmlformats.org/officeDocument/2006/relationships/footer" Target="footer1.xml"/><Relationship Id="rId10" Type="http://schemas.openxmlformats.org/officeDocument/2006/relationships/hyperlink" Target="http://www.psychologyboard.gov.au/Standards-and-Guidelines/Codes-Guidelines-Policies.aspx" TargetMode="External"/><Relationship Id="rId19" Type="http://schemas.openxmlformats.org/officeDocument/2006/relationships/hyperlink" Target="http://www.psychologyboard.gov.au/About/Statistics.aspx" TargetMode="External"/><Relationship Id="rId4" Type="http://schemas.openxmlformats.org/officeDocument/2006/relationships/settings" Target="settings.xml"/><Relationship Id="rId9" Type="http://schemas.openxmlformats.org/officeDocument/2006/relationships/hyperlink" Target="http://www.psychologyboard.gov.au/News/Current-Consultations.aspx" TargetMode="External"/><Relationship Id="rId14" Type="http://schemas.openxmlformats.org/officeDocument/2006/relationships/hyperlink" Target="http://www.psychologyboard.gov.au/News/Current-Consultations.aspx" TargetMode="External"/><Relationship Id="rId22" Type="http://schemas.openxmlformats.org/officeDocument/2006/relationships/hyperlink" Target="https://www.humanservices.gov.au/individuals/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B2E9-2FEF-4AD4-B93A-83A34454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Psychology Board - Webinar Q&amp;A - Proposal to retire the 4+2 internship pathway to general registration</vt:lpstr>
    </vt:vector>
  </TitlesOfParts>
  <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 Webinar Q&amp;A - Proposal to retire the 4+2 internship pathway to general registration</dc:title>
  <dc:subject>FAQ</dc:subject>
  <dc:creator>Psychology Board of Australia</dc:creator>
  <cp:lastModifiedBy>Sheryl Kamath</cp:lastModifiedBy>
  <cp:revision>2</cp:revision>
  <cp:lastPrinted>2018-05-29T05:38:00Z</cp:lastPrinted>
  <dcterms:created xsi:type="dcterms:W3CDTF">2018-09-11T02:20:00Z</dcterms:created>
  <dcterms:modified xsi:type="dcterms:W3CDTF">2018-09-11T02:20:00Z</dcterms:modified>
</cp:coreProperties>
</file>