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4648A8" w:rsidP="00C3795C">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A7425B">
        <w:rPr>
          <w:noProof/>
          <w:lang w:val="en-GB" w:eastAsia="en-GB"/>
        </w:rPr>
        <w:t>Information</w:t>
      </w:r>
      <w:r w:rsidR="00275CA0">
        <w:rPr>
          <w:noProof/>
          <w:lang w:val="en-GB" w:eastAsia="en-GB"/>
        </w:rPr>
        <w:t xml:space="preserve"> g</w:t>
      </w:r>
      <w:r w:rsidR="008D4621">
        <w:rPr>
          <w:noProof/>
          <w:lang w:val="en-GB" w:eastAsia="en-GB"/>
        </w:rPr>
        <w:t>uide</w:t>
      </w:r>
    </w:p>
    <w:p w:rsidR="00C3795C" w:rsidRDefault="00C3795C" w:rsidP="00FC2881">
      <w:pPr>
        <w:outlineLvl w:val="0"/>
      </w:pPr>
      <w:bookmarkStart w:id="0" w:name="_GoBack"/>
      <w:bookmarkEnd w:id="0"/>
    </w:p>
    <w:p w:rsidR="00C35DE1" w:rsidRDefault="006A1A67" w:rsidP="00C3795C">
      <w:pPr>
        <w:pStyle w:val="AHPRAbody"/>
      </w:pPr>
      <w:r>
        <w:t>June 2017</w:t>
      </w:r>
    </w:p>
    <w:p w:rsidR="000F57B2" w:rsidRPr="002B4009" w:rsidRDefault="00164567" w:rsidP="000F57B2">
      <w:pPr>
        <w:pStyle w:val="AHPRADocumentsubheading"/>
      </w:pPr>
      <w:r>
        <w:t>Stream l</w:t>
      </w:r>
      <w:r w:rsidR="00841B4B">
        <w:t xml:space="preserve">eaders and </w:t>
      </w:r>
      <w:r w:rsidR="001E0F3C">
        <w:t xml:space="preserve">Content writers for the </w:t>
      </w:r>
      <w:r>
        <w:t>Medical Radiation Practice National Examination</w:t>
      </w:r>
    </w:p>
    <w:p w:rsidR="0004041D" w:rsidRPr="003C743B" w:rsidRDefault="0004041D" w:rsidP="000F57B2">
      <w:pPr>
        <w:pStyle w:val="AHPRADocumentsubheading"/>
        <w:rPr>
          <w:color w:val="auto"/>
          <w:sz w:val="20"/>
          <w:szCs w:val="20"/>
        </w:rPr>
      </w:pPr>
      <w:bookmarkStart w:id="1" w:name="_Toc315895074"/>
      <w:bookmarkStart w:id="2" w:name="_Toc315895085"/>
      <w:bookmarkStart w:id="3" w:name="_Toc316637054"/>
      <w:bookmarkStart w:id="4" w:name="_Toc316997876"/>
      <w:r w:rsidRPr="003C743B">
        <w:rPr>
          <w:color w:val="auto"/>
          <w:sz w:val="20"/>
          <w:szCs w:val="20"/>
        </w:rPr>
        <w:t>This information package includes:</w:t>
      </w:r>
    </w:p>
    <w:p w:rsidR="0004041D" w:rsidRPr="006369D9" w:rsidRDefault="0004041D" w:rsidP="0004041D">
      <w:pPr>
        <w:pStyle w:val="AHPRABulletlevel1"/>
      </w:pPr>
      <w:r w:rsidRPr="006369D9">
        <w:t xml:space="preserve">information about the role of </w:t>
      </w:r>
      <w:r w:rsidR="00AA61FE">
        <w:t xml:space="preserve">the </w:t>
      </w:r>
      <w:r w:rsidR="001E0F3C">
        <w:t>content writer</w:t>
      </w:r>
      <w:r>
        <w:t xml:space="preserve"> </w:t>
      </w:r>
      <w:r w:rsidRPr="006369D9">
        <w:t>under the Health Practitioner Regulation National Law</w:t>
      </w:r>
      <w:r w:rsidR="001E52B8">
        <w:t>,</w:t>
      </w:r>
      <w:r w:rsidRPr="006369D9">
        <w:t xml:space="preserve"> as in force in each state and territory</w:t>
      </w:r>
      <w:r w:rsidR="005E0B61">
        <w:t xml:space="preserve"> </w:t>
      </w:r>
      <w:r w:rsidR="005E0B61" w:rsidRPr="006369D9">
        <w:t>(the National Law)</w:t>
      </w:r>
    </w:p>
    <w:p w:rsidR="0004041D" w:rsidRPr="006369D9" w:rsidRDefault="0004041D" w:rsidP="0004041D">
      <w:pPr>
        <w:pStyle w:val="AHPRABulletlevel1"/>
      </w:pPr>
      <w:r w:rsidRPr="006369D9">
        <w:t>selection criteria</w:t>
      </w:r>
    </w:p>
    <w:p w:rsidR="0004041D" w:rsidRPr="006369D9" w:rsidRDefault="0004041D" w:rsidP="0004041D">
      <w:pPr>
        <w:pStyle w:val="AHPRABulletlevel1"/>
      </w:pPr>
      <w:r w:rsidRPr="006369D9">
        <w:t>selection process,</w:t>
      </w:r>
      <w:r w:rsidR="001E52B8">
        <w:t xml:space="preserve"> and</w:t>
      </w:r>
    </w:p>
    <w:p w:rsidR="0004041D" w:rsidRPr="006369D9" w:rsidRDefault="0004041D" w:rsidP="0004041D">
      <w:pPr>
        <w:pStyle w:val="AHPRABulletlevel1"/>
      </w:pPr>
      <w:r w:rsidRPr="006369D9">
        <w:t>sitting fees and remuneration information</w:t>
      </w:r>
      <w:r w:rsidR="001E52B8">
        <w:t>.</w:t>
      </w:r>
    </w:p>
    <w:p w:rsidR="0004041D" w:rsidRPr="006369D9" w:rsidRDefault="0004041D" w:rsidP="0004041D">
      <w:pPr>
        <w:pStyle w:val="AHPRAbody"/>
        <w:rPr>
          <w:rFonts w:eastAsia="Calibri"/>
          <w:szCs w:val="20"/>
        </w:rPr>
      </w:pPr>
    </w:p>
    <w:p w:rsidR="0004041D" w:rsidRPr="006369D9" w:rsidRDefault="0004041D" w:rsidP="0004041D">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04041D" w:rsidRPr="006369D9" w:rsidRDefault="0004041D" w:rsidP="0004041D">
      <w:pPr>
        <w:pStyle w:val="AHPRABulletlevel1"/>
      </w:pPr>
      <w:r w:rsidRPr="006369D9">
        <w:t>application form with declarations</w:t>
      </w:r>
      <w:r w:rsidR="002B7BB0">
        <w:t>,</w:t>
      </w:r>
    </w:p>
    <w:p w:rsidR="0004041D" w:rsidRDefault="00005B2A" w:rsidP="0004041D">
      <w:pPr>
        <w:pStyle w:val="AHPRABulletlevel1"/>
      </w:pPr>
      <w:r>
        <w:t>n</w:t>
      </w:r>
      <w:r w:rsidR="0004041D" w:rsidRPr="006369D9">
        <w:t xml:space="preserve">ational </w:t>
      </w:r>
      <w:r>
        <w:t>cr</w:t>
      </w:r>
      <w:r w:rsidR="0004041D" w:rsidRPr="006369D9">
        <w:t xml:space="preserve">iminal </w:t>
      </w:r>
      <w:r>
        <w:t>h</w:t>
      </w:r>
      <w:r w:rsidR="0004041D" w:rsidRPr="006369D9">
        <w:t xml:space="preserve">istory </w:t>
      </w:r>
      <w:r>
        <w:t>c</w:t>
      </w:r>
      <w:r w:rsidR="00C31EC3">
        <w:t>heck</w:t>
      </w:r>
      <w:r w:rsidR="0004041D" w:rsidRPr="006369D9">
        <w:t xml:space="preserve"> </w:t>
      </w:r>
      <w:r w:rsidR="00AA61FE">
        <w:t>consent form, and</w:t>
      </w:r>
    </w:p>
    <w:p w:rsidR="00AA61FE" w:rsidRPr="00F17EFA" w:rsidRDefault="00AA61FE" w:rsidP="0004041D">
      <w:pPr>
        <w:pStyle w:val="AHPRABulletlevel1"/>
      </w:pPr>
      <w:r>
        <w:t>declaration of private interests form.</w:t>
      </w:r>
    </w:p>
    <w:p w:rsidR="00153A58" w:rsidRDefault="00153A58">
      <w:pPr>
        <w:pStyle w:val="AHPRABulletlevel1"/>
        <w:numPr>
          <w:ilvl w:val="0"/>
          <w:numId w:val="0"/>
        </w:numPr>
        <w:ind w:left="720"/>
      </w:pPr>
    </w:p>
    <w:p w:rsidR="00BE19D5" w:rsidRDefault="00BE19D5">
      <w:pPr>
        <w:spacing w:after="0"/>
        <w:rPr>
          <w:b/>
          <w:color w:val="007DC3"/>
          <w:sz w:val="20"/>
        </w:rPr>
      </w:pPr>
      <w:r>
        <w:br w:type="page"/>
      </w:r>
    </w:p>
    <w:bookmarkEnd w:id="1"/>
    <w:bookmarkEnd w:id="2"/>
    <w:bookmarkEnd w:id="3"/>
    <w:bookmarkEnd w:id="4"/>
    <w:p w:rsidR="00DF474E" w:rsidRPr="00346B6F" w:rsidRDefault="00BE19D5" w:rsidP="00346B6F">
      <w:pPr>
        <w:pStyle w:val="AHPRAbody"/>
        <w:rPr>
          <w:rFonts w:cs="Times New Roman"/>
          <w:color w:val="007DC3"/>
        </w:rPr>
      </w:pPr>
      <w:r w:rsidRPr="00346B6F">
        <w:rPr>
          <w:rFonts w:cs="Times New Roman"/>
          <w:color w:val="007DC3"/>
        </w:rPr>
        <w:lastRenderedPageBreak/>
        <w:t>Information for potential candidates</w:t>
      </w:r>
    </w:p>
    <w:p w:rsidR="00841B4B" w:rsidRDefault="00C31EC3" w:rsidP="00C31EC3">
      <w:pPr>
        <w:spacing w:after="120"/>
        <w:rPr>
          <w:rFonts w:cs="Arial"/>
          <w:sz w:val="20"/>
          <w:szCs w:val="20"/>
        </w:rPr>
      </w:pPr>
      <w:r>
        <w:rPr>
          <w:rFonts w:cs="Arial"/>
          <w:sz w:val="20"/>
          <w:szCs w:val="20"/>
        </w:rPr>
        <w:t xml:space="preserve">Applications are invited </w:t>
      </w:r>
      <w:r w:rsidRPr="00FA6F6A">
        <w:rPr>
          <w:rFonts w:cs="Arial"/>
          <w:sz w:val="20"/>
          <w:szCs w:val="20"/>
        </w:rPr>
        <w:t xml:space="preserve">from suitably qualified and experienced persons to be appointed </w:t>
      </w:r>
      <w:r w:rsidR="001E0F3C">
        <w:rPr>
          <w:rFonts w:cs="Arial"/>
          <w:sz w:val="20"/>
          <w:szCs w:val="20"/>
        </w:rPr>
        <w:t xml:space="preserve">as </w:t>
      </w:r>
    </w:p>
    <w:p w:rsidR="00841B4B" w:rsidRPr="00841B4B" w:rsidRDefault="00073D5A" w:rsidP="00841B4B">
      <w:pPr>
        <w:pStyle w:val="ListParagraph"/>
        <w:numPr>
          <w:ilvl w:val="0"/>
          <w:numId w:val="13"/>
        </w:numPr>
        <w:spacing w:after="120"/>
        <w:rPr>
          <w:rFonts w:cs="Arial"/>
          <w:sz w:val="20"/>
          <w:szCs w:val="20"/>
        </w:rPr>
      </w:pPr>
      <w:r>
        <w:rPr>
          <w:rFonts w:cs="Arial"/>
          <w:sz w:val="20"/>
          <w:szCs w:val="20"/>
        </w:rPr>
        <w:t>Stream Leader</w:t>
      </w:r>
      <w:r w:rsidR="00841B4B" w:rsidRPr="00841B4B">
        <w:rPr>
          <w:rFonts w:cs="Arial"/>
          <w:sz w:val="20"/>
          <w:szCs w:val="20"/>
        </w:rPr>
        <w:t>, or</w:t>
      </w:r>
    </w:p>
    <w:p w:rsidR="00841B4B" w:rsidRPr="00841B4B" w:rsidRDefault="00073D5A" w:rsidP="00841B4B">
      <w:pPr>
        <w:pStyle w:val="ListParagraph"/>
        <w:numPr>
          <w:ilvl w:val="0"/>
          <w:numId w:val="13"/>
        </w:numPr>
        <w:spacing w:after="120"/>
        <w:rPr>
          <w:rFonts w:cs="Arial"/>
          <w:sz w:val="20"/>
          <w:szCs w:val="20"/>
        </w:rPr>
      </w:pPr>
      <w:r>
        <w:rPr>
          <w:rFonts w:cs="Arial"/>
          <w:sz w:val="20"/>
          <w:szCs w:val="20"/>
        </w:rPr>
        <w:t>Content writer</w:t>
      </w:r>
    </w:p>
    <w:p w:rsidR="00C31EC3" w:rsidRPr="0041585E" w:rsidRDefault="001E0F3C" w:rsidP="00C31EC3">
      <w:pPr>
        <w:spacing w:after="120"/>
        <w:rPr>
          <w:rFonts w:cs="Arial"/>
          <w:sz w:val="20"/>
          <w:szCs w:val="20"/>
        </w:rPr>
      </w:pPr>
      <w:r w:rsidRPr="0041585E">
        <w:rPr>
          <w:rFonts w:cs="Arial"/>
          <w:sz w:val="20"/>
          <w:szCs w:val="20"/>
        </w:rPr>
        <w:t xml:space="preserve">for the Medical Radiation Practice </w:t>
      </w:r>
      <w:r w:rsidR="00073D5A">
        <w:rPr>
          <w:rFonts w:cs="Arial"/>
          <w:sz w:val="20"/>
          <w:szCs w:val="20"/>
        </w:rPr>
        <w:t>National Examination</w:t>
      </w:r>
    </w:p>
    <w:p w:rsidR="00C31EC3" w:rsidRPr="00C31EC3" w:rsidRDefault="00C31EC3" w:rsidP="00C31EC3">
      <w:pPr>
        <w:tabs>
          <w:tab w:val="left" w:pos="0"/>
        </w:tabs>
        <w:autoSpaceDE w:val="0"/>
        <w:autoSpaceDN w:val="0"/>
        <w:adjustRightInd w:val="0"/>
        <w:rPr>
          <w:rFonts w:cs="Arial"/>
          <w:b/>
          <w:bCs/>
          <w:sz w:val="20"/>
          <w:szCs w:val="20"/>
        </w:rPr>
      </w:pPr>
      <w:r w:rsidRPr="0041585E">
        <w:rPr>
          <w:rFonts w:cs="Arial"/>
          <w:bCs/>
          <w:sz w:val="20"/>
          <w:szCs w:val="20"/>
        </w:rPr>
        <w:t>T</w:t>
      </w:r>
      <w:r w:rsidRPr="0041585E">
        <w:rPr>
          <w:rFonts w:cs="Arial"/>
          <w:sz w:val="20"/>
          <w:szCs w:val="20"/>
        </w:rPr>
        <w:t xml:space="preserve">he appointments are made by the </w:t>
      </w:r>
      <w:r w:rsidR="009E6CC2" w:rsidRPr="0041585E">
        <w:rPr>
          <w:rFonts w:cs="Arial"/>
          <w:sz w:val="20"/>
          <w:szCs w:val="20"/>
        </w:rPr>
        <w:t>Medical Radiation Practice</w:t>
      </w:r>
      <w:r w:rsidRPr="0041585E">
        <w:rPr>
          <w:rFonts w:cs="Arial"/>
          <w:sz w:val="20"/>
          <w:szCs w:val="20"/>
        </w:rPr>
        <w:t xml:space="preserve"> Board of Australia under the Health Practitioner Regulation National Law</w:t>
      </w:r>
      <w:r w:rsidR="00514220" w:rsidRPr="0041585E">
        <w:rPr>
          <w:rFonts w:cs="Arial"/>
          <w:sz w:val="20"/>
          <w:szCs w:val="20"/>
        </w:rPr>
        <w:t>,</w:t>
      </w:r>
      <w:r w:rsidRPr="0041585E">
        <w:rPr>
          <w:rFonts w:cs="Arial"/>
          <w:sz w:val="20"/>
          <w:szCs w:val="20"/>
        </w:rPr>
        <w:t xml:space="preserve"> as in force in each state and territory (the National Law). Appointmen</w:t>
      </w:r>
      <w:r w:rsidR="007811B0" w:rsidRPr="0041585E">
        <w:rPr>
          <w:rFonts w:cs="Arial"/>
          <w:sz w:val="20"/>
          <w:szCs w:val="20"/>
        </w:rPr>
        <w:t xml:space="preserve">ts are for up to </w:t>
      </w:r>
      <w:r w:rsidR="009E6CC2" w:rsidRPr="0041585E">
        <w:rPr>
          <w:rFonts w:cs="Arial"/>
          <w:sz w:val="20"/>
          <w:szCs w:val="20"/>
        </w:rPr>
        <w:t>one year</w:t>
      </w:r>
      <w:r w:rsidRPr="0041585E">
        <w:rPr>
          <w:rFonts w:cs="Arial"/>
          <w:sz w:val="20"/>
          <w:szCs w:val="20"/>
        </w:rPr>
        <w:t xml:space="preserve"> with eligibility for reappointment.</w:t>
      </w:r>
    </w:p>
    <w:p w:rsidR="00C31EC3" w:rsidRPr="00346B6F" w:rsidRDefault="00C31EC3" w:rsidP="00346B6F">
      <w:pPr>
        <w:pStyle w:val="AHPRAbody"/>
        <w:rPr>
          <w:rFonts w:cs="Times New Roman"/>
          <w:color w:val="007DC3"/>
        </w:rPr>
      </w:pPr>
      <w:r w:rsidRPr="00346B6F">
        <w:rPr>
          <w:rFonts w:cs="Times New Roman"/>
          <w:color w:val="007DC3"/>
        </w:rPr>
        <w:t xml:space="preserve">Background </w:t>
      </w:r>
    </w:p>
    <w:p w:rsidR="00DC798E" w:rsidRDefault="00DC798E" w:rsidP="00DC798E">
      <w:pPr>
        <w:autoSpaceDE w:val="0"/>
        <w:autoSpaceDN w:val="0"/>
        <w:adjustRightInd w:val="0"/>
        <w:rPr>
          <w:rFonts w:cs="Arial"/>
          <w:color w:val="000000"/>
          <w:sz w:val="20"/>
          <w:szCs w:val="20"/>
        </w:rPr>
      </w:pPr>
      <w:r w:rsidRPr="00FF158E">
        <w:rPr>
          <w:rFonts w:cs="Arial"/>
          <w:color w:val="000000"/>
          <w:sz w:val="20"/>
          <w:szCs w:val="20"/>
        </w:rPr>
        <w:t xml:space="preserve">The </w:t>
      </w:r>
      <w:r w:rsidR="00AA450B">
        <w:rPr>
          <w:rFonts w:cs="Arial"/>
          <w:sz w:val="20"/>
          <w:szCs w:val="20"/>
        </w:rPr>
        <w:t>Medical Radiation Practice</w:t>
      </w:r>
      <w:r w:rsidRPr="00FF158E">
        <w:rPr>
          <w:rFonts w:cs="Arial"/>
          <w:color w:val="000000"/>
          <w:sz w:val="20"/>
          <w:szCs w:val="20"/>
        </w:rPr>
        <w:t xml:space="preserve"> Board of Australia</w:t>
      </w:r>
      <w:r w:rsidR="006C4834">
        <w:rPr>
          <w:rFonts w:cs="Arial"/>
          <w:color w:val="000000"/>
          <w:sz w:val="20"/>
          <w:szCs w:val="20"/>
        </w:rPr>
        <w:t xml:space="preserve"> (the Board) has established the</w:t>
      </w:r>
      <w:r w:rsidRPr="00FF158E">
        <w:rPr>
          <w:rFonts w:cs="Arial"/>
          <w:color w:val="000000"/>
          <w:sz w:val="20"/>
          <w:szCs w:val="20"/>
        </w:rPr>
        <w:t xml:space="preserve"> </w:t>
      </w:r>
      <w:r w:rsidR="00AA450B">
        <w:rPr>
          <w:rFonts w:cs="Arial"/>
          <w:color w:val="000000"/>
          <w:sz w:val="20"/>
          <w:szCs w:val="20"/>
        </w:rPr>
        <w:t xml:space="preserve">National Examination </w:t>
      </w:r>
      <w:r w:rsidR="00073D5A">
        <w:rPr>
          <w:rFonts w:cs="Arial"/>
          <w:color w:val="000000"/>
          <w:sz w:val="20"/>
          <w:szCs w:val="20"/>
        </w:rPr>
        <w:t>to assist in regulatory decision making.</w:t>
      </w:r>
    </w:p>
    <w:p w:rsidR="006C4834" w:rsidRPr="00FF158E" w:rsidRDefault="006C4834" w:rsidP="00DC798E">
      <w:pPr>
        <w:autoSpaceDE w:val="0"/>
        <w:autoSpaceDN w:val="0"/>
        <w:adjustRightInd w:val="0"/>
        <w:rPr>
          <w:rFonts w:cs="Arial"/>
          <w:color w:val="000000"/>
          <w:sz w:val="20"/>
          <w:szCs w:val="20"/>
        </w:rPr>
      </w:pPr>
      <w:r w:rsidRPr="00A1744A">
        <w:rPr>
          <w:rFonts w:eastAsia="Calibri" w:cs="Arial"/>
          <w:sz w:val="20"/>
          <w:szCs w:val="20"/>
        </w:rPr>
        <w:t xml:space="preserve">The National Law </w:t>
      </w:r>
      <w:r>
        <w:rPr>
          <w:rFonts w:eastAsia="Calibri" w:cs="Arial"/>
          <w:sz w:val="20"/>
          <w:szCs w:val="20"/>
        </w:rPr>
        <w:t xml:space="preserve">imposes an obligation on the Board to ensure </w:t>
      </w:r>
      <w:r>
        <w:rPr>
          <w:rFonts w:cs="Arial"/>
          <w:sz w:val="20"/>
          <w:szCs w:val="20"/>
        </w:rPr>
        <w:t xml:space="preserve">that only those </w:t>
      </w:r>
      <w:r w:rsidRPr="00D36CCE">
        <w:rPr>
          <w:rFonts w:cs="Arial"/>
          <w:sz w:val="20"/>
          <w:szCs w:val="20"/>
        </w:rPr>
        <w:t>health practit</w:t>
      </w:r>
      <w:r>
        <w:rPr>
          <w:rFonts w:cs="Arial"/>
          <w:sz w:val="20"/>
          <w:szCs w:val="20"/>
        </w:rPr>
        <w:t xml:space="preserve">ioners who are suitably trained </w:t>
      </w:r>
      <w:r w:rsidRPr="00D36CCE">
        <w:rPr>
          <w:rFonts w:cs="Arial"/>
          <w:sz w:val="20"/>
          <w:szCs w:val="20"/>
        </w:rPr>
        <w:t>and qualified to prac</w:t>
      </w:r>
      <w:r>
        <w:rPr>
          <w:rFonts w:cs="Arial"/>
          <w:sz w:val="20"/>
          <w:szCs w:val="20"/>
        </w:rPr>
        <w:t xml:space="preserve">tise in a competent and ethical </w:t>
      </w:r>
      <w:r w:rsidRPr="00D36CCE">
        <w:rPr>
          <w:rFonts w:eastAsia="Calibri" w:cs="Arial"/>
          <w:sz w:val="20"/>
          <w:szCs w:val="20"/>
        </w:rPr>
        <w:t>manner are registered</w:t>
      </w:r>
      <w:r>
        <w:rPr>
          <w:rFonts w:eastAsia="Calibri" w:cs="Arial"/>
          <w:sz w:val="20"/>
          <w:szCs w:val="20"/>
        </w:rPr>
        <w:t>.</w:t>
      </w:r>
    </w:p>
    <w:p w:rsidR="003579E1" w:rsidRDefault="00841B4B" w:rsidP="003579E1">
      <w:pPr>
        <w:pStyle w:val="AHPRAbody"/>
        <w:rPr>
          <w:color w:val="000000"/>
          <w:szCs w:val="20"/>
          <w:lang w:val="en-US"/>
        </w:rPr>
      </w:pPr>
      <w:r>
        <w:rPr>
          <w:color w:val="000000"/>
          <w:szCs w:val="20"/>
          <w:lang w:val="en-US"/>
        </w:rPr>
        <w:t>The examination forms part of the regulatory instruments that the Board (or its delegate) can use when making regulatory decisions about practitioner registration. The role of the examination is to</w:t>
      </w:r>
      <w:r w:rsidR="00073D5A">
        <w:rPr>
          <w:rFonts w:eastAsia="Calibri"/>
          <w:szCs w:val="20"/>
          <w:lang w:val="en-US"/>
        </w:rPr>
        <w:t xml:space="preserve"> asses</w:t>
      </w:r>
      <w:r w:rsidR="006C4834">
        <w:rPr>
          <w:rFonts w:eastAsia="Calibri"/>
          <w:szCs w:val="20"/>
          <w:lang w:val="en-US"/>
        </w:rPr>
        <w:t xml:space="preserve">s the </w:t>
      </w:r>
      <w:r w:rsidR="006C4834" w:rsidRPr="005B3B4F">
        <w:rPr>
          <w:rFonts w:eastAsia="Calibri"/>
          <w:szCs w:val="20"/>
          <w:lang w:val="en-US"/>
        </w:rPr>
        <w:t xml:space="preserve">minimum level of applied </w:t>
      </w:r>
      <w:r w:rsidR="006C4834">
        <w:rPr>
          <w:rFonts w:eastAsia="Calibri"/>
          <w:szCs w:val="20"/>
          <w:lang w:val="en-US"/>
        </w:rPr>
        <w:t>knowledge for competent and safe professional practice in each division of registration of medical radiation practice.</w:t>
      </w:r>
    </w:p>
    <w:p w:rsidR="0044712B" w:rsidRDefault="006C4834" w:rsidP="003579E1">
      <w:pPr>
        <w:pStyle w:val="AHPRAbody"/>
        <w:rPr>
          <w:color w:val="000000"/>
          <w:szCs w:val="20"/>
          <w:lang w:val="en-US"/>
        </w:rPr>
      </w:pPr>
      <w:r>
        <w:rPr>
          <w:color w:val="000000"/>
          <w:szCs w:val="20"/>
          <w:lang w:val="en-US"/>
        </w:rPr>
        <w:t xml:space="preserve">Content writers will </w:t>
      </w:r>
      <w:r w:rsidR="00904032">
        <w:rPr>
          <w:color w:val="000000"/>
          <w:szCs w:val="20"/>
          <w:lang w:val="en-US"/>
        </w:rPr>
        <w:t xml:space="preserve">assist the Committee through production and contribution of </w:t>
      </w:r>
      <w:r>
        <w:rPr>
          <w:color w:val="000000"/>
          <w:szCs w:val="20"/>
          <w:lang w:val="en-US"/>
        </w:rPr>
        <w:t xml:space="preserve">questions </w:t>
      </w:r>
      <w:r w:rsidR="00CD0B8A">
        <w:rPr>
          <w:color w:val="000000"/>
          <w:szCs w:val="20"/>
          <w:lang w:val="en-US"/>
        </w:rPr>
        <w:t xml:space="preserve">for the </w:t>
      </w:r>
      <w:r w:rsidR="0066529E">
        <w:rPr>
          <w:color w:val="000000"/>
          <w:szCs w:val="20"/>
          <w:lang w:val="en-US"/>
        </w:rPr>
        <w:t xml:space="preserve">national </w:t>
      </w:r>
      <w:r w:rsidR="00CD0B8A">
        <w:rPr>
          <w:color w:val="000000"/>
          <w:szCs w:val="20"/>
          <w:lang w:val="en-US"/>
        </w:rPr>
        <w:t>examination</w:t>
      </w:r>
      <w:r w:rsidR="0044712B">
        <w:rPr>
          <w:color w:val="000000"/>
          <w:szCs w:val="20"/>
          <w:lang w:val="en-US"/>
        </w:rPr>
        <w:t>.</w:t>
      </w:r>
    </w:p>
    <w:p w:rsidR="00841B4B" w:rsidRDefault="00841B4B" w:rsidP="003579E1">
      <w:pPr>
        <w:pStyle w:val="AHPRAbody"/>
        <w:rPr>
          <w:color w:val="000000"/>
          <w:szCs w:val="20"/>
          <w:lang w:val="en-US"/>
        </w:rPr>
      </w:pPr>
      <w:r>
        <w:rPr>
          <w:color w:val="000000"/>
          <w:szCs w:val="20"/>
          <w:lang w:val="en-US"/>
        </w:rPr>
        <w:t>Stream leaders will guide a small group of content writers,</w:t>
      </w:r>
    </w:p>
    <w:p w:rsidR="00841B4B" w:rsidRDefault="00841B4B" w:rsidP="00841B4B">
      <w:pPr>
        <w:pStyle w:val="AHPRAbody"/>
        <w:numPr>
          <w:ilvl w:val="0"/>
          <w:numId w:val="12"/>
        </w:numPr>
        <w:rPr>
          <w:color w:val="000000"/>
          <w:szCs w:val="20"/>
          <w:lang w:val="en-US"/>
        </w:rPr>
      </w:pPr>
      <w:r>
        <w:rPr>
          <w:color w:val="000000"/>
          <w:szCs w:val="20"/>
          <w:lang w:val="en-US"/>
        </w:rPr>
        <w:t>to ensure questions are developed to meet the exam taxonomy, and</w:t>
      </w:r>
    </w:p>
    <w:p w:rsidR="00841B4B" w:rsidRDefault="00841B4B" w:rsidP="00841B4B">
      <w:pPr>
        <w:pStyle w:val="AHPRAbody"/>
        <w:numPr>
          <w:ilvl w:val="0"/>
          <w:numId w:val="12"/>
        </w:numPr>
        <w:rPr>
          <w:color w:val="000000"/>
          <w:szCs w:val="20"/>
          <w:lang w:val="en-US"/>
        </w:rPr>
      </w:pPr>
      <w:r>
        <w:rPr>
          <w:color w:val="000000"/>
          <w:szCs w:val="20"/>
          <w:lang w:val="en-US"/>
        </w:rPr>
        <w:t>to provide technical advice on questions and distracters that ensures question validity</w:t>
      </w:r>
    </w:p>
    <w:p w:rsidR="00841B4B" w:rsidRDefault="00841B4B" w:rsidP="003579E1">
      <w:pPr>
        <w:pStyle w:val="AHPRAbody"/>
        <w:rPr>
          <w:color w:val="000000"/>
          <w:szCs w:val="20"/>
          <w:lang w:val="en-US"/>
        </w:rPr>
      </w:pPr>
    </w:p>
    <w:p w:rsidR="00DC798E" w:rsidRPr="00346B6F" w:rsidRDefault="00DC798E" w:rsidP="003579E1">
      <w:pPr>
        <w:pStyle w:val="AHPRAbody"/>
        <w:rPr>
          <w:rFonts w:cs="Times New Roman"/>
          <w:color w:val="007DC3"/>
        </w:rPr>
      </w:pPr>
      <w:r w:rsidRPr="00346B6F">
        <w:rPr>
          <w:rFonts w:cs="Times New Roman"/>
          <w:color w:val="007DC3"/>
        </w:rPr>
        <w:t xml:space="preserve">The National Registration and Accreditation Scheme </w:t>
      </w:r>
    </w:p>
    <w:p w:rsidR="00DC798E" w:rsidRPr="006F2527" w:rsidRDefault="00DC798E" w:rsidP="00841B4B">
      <w:pPr>
        <w:pStyle w:val="AHPRANumberedlistlevel1"/>
        <w:numPr>
          <w:ilvl w:val="0"/>
          <w:numId w:val="5"/>
        </w:numPr>
        <w:ind w:left="369"/>
      </w:pPr>
      <w:r w:rsidRPr="006F2527">
        <w:t xml:space="preserve">The Board and any of its Committees function under the National Law. The object of this Law is to establish a national registration and accreditation scheme for: </w:t>
      </w:r>
    </w:p>
    <w:p w:rsidR="00DC798E" w:rsidRPr="006F2527" w:rsidRDefault="00DC798E" w:rsidP="00DC798E">
      <w:pPr>
        <w:pStyle w:val="AHPRAnumberedbulletpoint"/>
      </w:pPr>
      <w:r w:rsidRPr="006F2527">
        <w:t>The regulation of health practitioners.</w:t>
      </w:r>
    </w:p>
    <w:p w:rsidR="00DC798E" w:rsidRPr="006F2527" w:rsidRDefault="00DC798E" w:rsidP="00DC798E">
      <w:pPr>
        <w:pStyle w:val="AHPRAnumberedbulletpoint"/>
      </w:pPr>
      <w:r w:rsidRPr="006F2527">
        <w:t xml:space="preserve">The registration of students undertaking: </w:t>
      </w:r>
    </w:p>
    <w:p w:rsidR="00DC798E" w:rsidRPr="006F2527" w:rsidRDefault="00DC798E" w:rsidP="00841B4B">
      <w:pPr>
        <w:pStyle w:val="AHPRAnumberedbulletpoint"/>
        <w:numPr>
          <w:ilvl w:val="2"/>
          <w:numId w:val="9"/>
        </w:numPr>
      </w:pPr>
      <w:r w:rsidRPr="006F2527">
        <w:t xml:space="preserve">programs of study that provide a qualification for registration in a health profession; or </w:t>
      </w:r>
    </w:p>
    <w:p w:rsidR="00DC798E" w:rsidRPr="006F2527" w:rsidRDefault="00DC798E" w:rsidP="00841B4B">
      <w:pPr>
        <w:pStyle w:val="AHPRAnumberedbulletpoint"/>
        <w:numPr>
          <w:ilvl w:val="2"/>
          <w:numId w:val="9"/>
        </w:numPr>
      </w:pPr>
      <w:r w:rsidRPr="006F2527">
        <w:t xml:space="preserve">clinical training in a health profession. </w:t>
      </w:r>
    </w:p>
    <w:p w:rsidR="00DC798E" w:rsidRPr="006F2527" w:rsidRDefault="00DC798E" w:rsidP="00841B4B">
      <w:pPr>
        <w:pStyle w:val="AHPRANumberedlistlevel1"/>
        <w:numPr>
          <w:ilvl w:val="0"/>
          <w:numId w:val="9"/>
        </w:numPr>
        <w:tabs>
          <w:tab w:val="left" w:pos="426"/>
        </w:tabs>
        <w:ind w:left="0" w:firstLine="0"/>
        <w:rPr>
          <w:lang w:val="en-US"/>
        </w:rPr>
      </w:pPr>
      <w:r w:rsidRPr="006F2527">
        <w:rPr>
          <w:lang w:val="en-US"/>
        </w:rPr>
        <w:t xml:space="preserve">The objectives of the national registration and accreditation scheme are: </w:t>
      </w:r>
    </w:p>
    <w:p w:rsidR="00DC798E" w:rsidRPr="006F2527" w:rsidRDefault="00DC798E" w:rsidP="00841B4B">
      <w:pPr>
        <w:pStyle w:val="AHPRAnumberedbulletpoint"/>
        <w:numPr>
          <w:ilvl w:val="2"/>
          <w:numId w:val="9"/>
        </w:numPr>
      </w:pPr>
      <w:r w:rsidRPr="006F2527">
        <w:t>To provide for the protection of the public by ensuring that only health practitioners who are suitably trained and qualified to practise in a competent and ethical manner are registered.</w:t>
      </w:r>
    </w:p>
    <w:p w:rsidR="00DC798E" w:rsidRPr="006F2527" w:rsidRDefault="00DC798E" w:rsidP="00DC798E">
      <w:pPr>
        <w:pStyle w:val="AHPRAnumberedbulletpoint"/>
      </w:pPr>
      <w:r w:rsidRPr="006F2527">
        <w:t>To facilitate workforce mobility across Australia by reducing the administrative burden for health practitioners wishing to move between participating jurisdictions or to practise in more than one participating jurisdiction.</w:t>
      </w:r>
    </w:p>
    <w:p w:rsidR="00DC798E" w:rsidRPr="006F2527" w:rsidRDefault="00DC798E" w:rsidP="00DC798E">
      <w:pPr>
        <w:pStyle w:val="AHPRAnumberedbulletpoint"/>
      </w:pPr>
      <w:r w:rsidRPr="006F2527">
        <w:t>To facilitate the provision of high quality education and training of health practitioners.</w:t>
      </w:r>
    </w:p>
    <w:p w:rsidR="00DC798E" w:rsidRPr="006F2527" w:rsidRDefault="00DC798E" w:rsidP="00DC798E">
      <w:pPr>
        <w:pStyle w:val="AHPRAnumberedbulletpoint"/>
      </w:pPr>
      <w:r w:rsidRPr="006F2527">
        <w:t>To facilitate the rigorous and responsive assessment of overseas-trained health practitioners.</w:t>
      </w:r>
    </w:p>
    <w:p w:rsidR="00DC798E" w:rsidRPr="006F2527" w:rsidRDefault="00DC798E" w:rsidP="00DC798E">
      <w:pPr>
        <w:pStyle w:val="AHPRAnumberedbulletpoint"/>
      </w:pPr>
      <w:r w:rsidRPr="006F2527">
        <w:lastRenderedPageBreak/>
        <w:t xml:space="preserve">To enable the continuous development of a flexible, responsive and sustainable Australian health workforce and to enable innovation in the education of, and service delivery by, health practitioners. </w:t>
      </w:r>
    </w:p>
    <w:p w:rsidR="00DC798E" w:rsidRPr="006F2527" w:rsidRDefault="00DC798E" w:rsidP="00841B4B">
      <w:pPr>
        <w:pStyle w:val="AHPRANumberedlistlevel1"/>
        <w:numPr>
          <w:ilvl w:val="0"/>
          <w:numId w:val="9"/>
        </w:numPr>
        <w:tabs>
          <w:tab w:val="left" w:pos="426"/>
        </w:tabs>
        <w:ind w:left="0" w:firstLine="0"/>
        <w:rPr>
          <w:lang w:val="en-US"/>
        </w:rPr>
      </w:pPr>
      <w:r w:rsidRPr="006F2527">
        <w:rPr>
          <w:lang w:val="en-US"/>
        </w:rPr>
        <w:t xml:space="preserve">The guiding principles of the national registration and accreditation scheme are as follows: </w:t>
      </w:r>
    </w:p>
    <w:p w:rsidR="00DC798E" w:rsidRPr="006F2527" w:rsidRDefault="00DC798E" w:rsidP="00DC798E">
      <w:pPr>
        <w:pStyle w:val="AHPRAnumberedbulletpoint"/>
      </w:pPr>
      <w:r w:rsidRPr="006F2527">
        <w:t>The scheme is to operate in a transparent, accountable, efficient, effective and fair way.</w:t>
      </w:r>
    </w:p>
    <w:p w:rsidR="00DC798E" w:rsidRPr="006F2527" w:rsidRDefault="00DC798E" w:rsidP="00DC798E">
      <w:pPr>
        <w:pStyle w:val="AHPRAnumberedbulletpoint"/>
      </w:pPr>
      <w:r w:rsidRPr="006F2527">
        <w:t>Fees required to be paid under the scheme are to be reasonable having regard to the efficient and effective operation of the scheme.</w:t>
      </w:r>
    </w:p>
    <w:p w:rsidR="00652F4D" w:rsidRPr="00A702DC" w:rsidRDefault="00DC798E" w:rsidP="00346B6F">
      <w:pPr>
        <w:pStyle w:val="AHPRAnumberedbulletpoint"/>
      </w:pPr>
      <w:r w:rsidRPr="006F2527">
        <w:t>Restrictions on the practice of a health profession are to be imposed under the scheme only if it is necessary to ensure health services are provided safely and are of an appropriate quality.</w:t>
      </w:r>
    </w:p>
    <w:p w:rsidR="00595498" w:rsidRPr="00164567" w:rsidRDefault="00595498" w:rsidP="00164567">
      <w:pPr>
        <w:pStyle w:val="AHPRASubheadinglevel3"/>
      </w:pPr>
      <w:r w:rsidRPr="00346B6F">
        <w:t xml:space="preserve">Australian Health Practitioner Regulation Agency </w:t>
      </w:r>
    </w:p>
    <w:p w:rsidR="005532B1" w:rsidRDefault="00595498" w:rsidP="005532B1">
      <w:pPr>
        <w:pStyle w:val="Default"/>
        <w:rPr>
          <w:sz w:val="20"/>
          <w:szCs w:val="20"/>
        </w:rPr>
      </w:pPr>
      <w:r w:rsidRPr="00F86A48">
        <w:rPr>
          <w:sz w:val="20"/>
          <w:szCs w:val="20"/>
        </w:rPr>
        <w:t xml:space="preserve">National Boards are supported by AHPRA. </w:t>
      </w:r>
      <w:r>
        <w:rPr>
          <w:sz w:val="20"/>
          <w:szCs w:val="20"/>
        </w:rPr>
        <w:t>AHPRA</w:t>
      </w:r>
      <w:r w:rsidRPr="00F86A48">
        <w:rPr>
          <w:sz w:val="20"/>
          <w:szCs w:val="20"/>
        </w:rPr>
        <w:t xml:space="preserve"> </w:t>
      </w:r>
      <w:r>
        <w:rPr>
          <w:sz w:val="20"/>
          <w:szCs w:val="20"/>
        </w:rPr>
        <w:t xml:space="preserve">has </w:t>
      </w:r>
      <w:r w:rsidRPr="00F86A48">
        <w:rPr>
          <w:sz w:val="20"/>
          <w:szCs w:val="20"/>
        </w:rPr>
        <w:t xml:space="preserve">a National office based in Melbourne and offices in every </w:t>
      </w:r>
      <w:r>
        <w:rPr>
          <w:sz w:val="20"/>
          <w:szCs w:val="20"/>
        </w:rPr>
        <w:t>s</w:t>
      </w:r>
      <w:r w:rsidRPr="00F86A48">
        <w:rPr>
          <w:sz w:val="20"/>
          <w:szCs w:val="20"/>
        </w:rPr>
        <w:t xml:space="preserve">tate and </w:t>
      </w:r>
      <w:r>
        <w:rPr>
          <w:sz w:val="20"/>
          <w:szCs w:val="20"/>
        </w:rPr>
        <w:t>t</w:t>
      </w:r>
      <w:r w:rsidRPr="00F86A48">
        <w:rPr>
          <w:sz w:val="20"/>
          <w:szCs w:val="20"/>
        </w:rPr>
        <w:t>erritory to</w:t>
      </w:r>
      <w:r>
        <w:rPr>
          <w:sz w:val="20"/>
          <w:szCs w:val="20"/>
        </w:rPr>
        <w:t xml:space="preserve"> manage registration and notification matters on behalf of the National Boards.</w:t>
      </w:r>
    </w:p>
    <w:p w:rsidR="00595498" w:rsidRPr="005532B1" w:rsidRDefault="00595498" w:rsidP="005532B1">
      <w:pPr>
        <w:pStyle w:val="AHPRASubheadinglevel3"/>
        <w:rPr>
          <w:rFonts w:cs="Arial"/>
          <w:color w:val="000000"/>
          <w:szCs w:val="20"/>
        </w:rPr>
      </w:pPr>
      <w:r w:rsidRPr="005532B1">
        <w:t xml:space="preserve">National Boards </w:t>
      </w:r>
    </w:p>
    <w:p w:rsidR="00595498" w:rsidRDefault="00595498" w:rsidP="00595498">
      <w:pPr>
        <w:pStyle w:val="AHPRAbody"/>
      </w:pPr>
      <w:r w:rsidRPr="00F86A48">
        <w:t xml:space="preserve">Part 5 and Schedule 4 of the National Law set out the provisions relating to National Boards. </w:t>
      </w:r>
      <w:r>
        <w:t xml:space="preserve">The National Law is available at </w:t>
      </w:r>
      <w:hyperlink r:id="rId8" w:history="1">
        <w:r w:rsidRPr="00CC4852">
          <w:rPr>
            <w:rStyle w:val="Hyperlink"/>
          </w:rPr>
          <w:t>http://www.ahpra.gov.au/About-AHPRA/What-we-do/Legislation.aspx</w:t>
        </w:r>
      </w:hyperlink>
      <w:r>
        <w:t xml:space="preserve"> </w:t>
      </w:r>
    </w:p>
    <w:p w:rsidR="00595498" w:rsidRDefault="00595498" w:rsidP="00595498">
      <w:pPr>
        <w:spacing w:after="120"/>
        <w:jc w:val="both"/>
        <w:rPr>
          <w:rFonts w:cs="Arial"/>
          <w:sz w:val="20"/>
          <w:szCs w:val="20"/>
        </w:rPr>
      </w:pPr>
      <w:r>
        <w:rPr>
          <w:rFonts w:cs="Arial"/>
          <w:sz w:val="20"/>
          <w:szCs w:val="20"/>
        </w:rPr>
        <w:t>There are 14 National Boards established under the National Law to regulate the corresponding health professions under the National Law:</w:t>
      </w:r>
    </w:p>
    <w:p w:rsidR="00595498" w:rsidRDefault="00595498" w:rsidP="00142956">
      <w:pPr>
        <w:pStyle w:val="AHPRABulletlevel1"/>
      </w:pPr>
      <w:r>
        <w:t>Aboriginal and Torres Strait Islander Health Practice Board of Australia</w:t>
      </w:r>
    </w:p>
    <w:p w:rsidR="00595498" w:rsidRDefault="00595498" w:rsidP="00142956">
      <w:pPr>
        <w:pStyle w:val="AHPRABulletlevel1"/>
      </w:pPr>
      <w:r>
        <w:t>Chinese Medicine Board of Australia</w:t>
      </w:r>
    </w:p>
    <w:p w:rsidR="00595498" w:rsidRDefault="00595498" w:rsidP="00142956">
      <w:pPr>
        <w:pStyle w:val="AHPRABulletlevel1"/>
      </w:pPr>
      <w:r>
        <w:t xml:space="preserve">Chiropractic Board of Australia </w:t>
      </w:r>
    </w:p>
    <w:p w:rsidR="00595498" w:rsidRDefault="00595498" w:rsidP="00142956">
      <w:pPr>
        <w:pStyle w:val="AHPRABulletlevel1"/>
      </w:pPr>
      <w:r>
        <w:t>Dental Board of Australia</w:t>
      </w:r>
    </w:p>
    <w:p w:rsidR="00595498" w:rsidRDefault="00595498" w:rsidP="00142956">
      <w:pPr>
        <w:pStyle w:val="AHPRABulletlevel1"/>
      </w:pPr>
      <w:r>
        <w:t xml:space="preserve">Medical Board of Australia </w:t>
      </w:r>
    </w:p>
    <w:p w:rsidR="00595498" w:rsidRDefault="00595498" w:rsidP="00142956">
      <w:pPr>
        <w:pStyle w:val="AHPRABulletlevel1"/>
      </w:pPr>
      <w:r>
        <w:t>Medical Radiation Practice Board of Australia</w:t>
      </w:r>
    </w:p>
    <w:p w:rsidR="00595498" w:rsidRDefault="00595498" w:rsidP="00142956">
      <w:pPr>
        <w:pStyle w:val="AHPRABulletlevel1"/>
      </w:pPr>
      <w:r>
        <w:t>Nursing and Midwifery Board of Australia</w:t>
      </w:r>
    </w:p>
    <w:p w:rsidR="00595498" w:rsidRDefault="00595498" w:rsidP="00142956">
      <w:pPr>
        <w:pStyle w:val="AHPRABulletlevel1"/>
      </w:pPr>
      <w:r>
        <w:t>Occupational Therapy Board of Australia</w:t>
      </w:r>
    </w:p>
    <w:p w:rsidR="00595498" w:rsidRDefault="00595498" w:rsidP="00142956">
      <w:pPr>
        <w:pStyle w:val="AHPRABulletlevel1"/>
      </w:pPr>
      <w:r>
        <w:t xml:space="preserve">Optometry Board of Australia </w:t>
      </w:r>
    </w:p>
    <w:p w:rsidR="00595498" w:rsidRDefault="00595498" w:rsidP="00142956">
      <w:pPr>
        <w:pStyle w:val="AHPRABulletlevel1"/>
      </w:pPr>
      <w:r>
        <w:t xml:space="preserve">Osteopathy Board of Australia </w:t>
      </w:r>
    </w:p>
    <w:p w:rsidR="00595498" w:rsidRDefault="00595498" w:rsidP="00142956">
      <w:pPr>
        <w:pStyle w:val="AHPRABulletlevel1"/>
      </w:pPr>
      <w:r>
        <w:t xml:space="preserve">Pharmacy Board of Australia </w:t>
      </w:r>
    </w:p>
    <w:p w:rsidR="00595498" w:rsidRDefault="00595498" w:rsidP="00142956">
      <w:pPr>
        <w:pStyle w:val="AHPRABulletlevel1"/>
      </w:pPr>
      <w:r>
        <w:t xml:space="preserve">Physiotherapy Board of Australia </w:t>
      </w:r>
    </w:p>
    <w:p w:rsidR="00595498" w:rsidRDefault="00595498" w:rsidP="00142956">
      <w:pPr>
        <w:pStyle w:val="AHPRABulletlevel1"/>
      </w:pPr>
      <w:r>
        <w:t xml:space="preserve">Podiatry Board of Australia </w:t>
      </w:r>
    </w:p>
    <w:p w:rsidR="00595498" w:rsidRDefault="00595498" w:rsidP="00142956">
      <w:pPr>
        <w:pStyle w:val="AHPRABulletlevel1"/>
      </w:pPr>
      <w:r>
        <w:t>Psychology Board of Australia</w:t>
      </w:r>
    </w:p>
    <w:p w:rsidR="00595498" w:rsidRDefault="00595498" w:rsidP="00595498">
      <w:pPr>
        <w:pStyle w:val="AHPRAbody"/>
        <w:spacing w:after="0"/>
      </w:pPr>
    </w:p>
    <w:p w:rsidR="00595498" w:rsidRDefault="00595498" w:rsidP="00595498">
      <w:pPr>
        <w:pStyle w:val="AHPRAbody"/>
      </w:pPr>
      <w:r>
        <w:t>Potential applicants may be interested in accessing the AHPRA and National Board</w:t>
      </w:r>
      <w:r w:rsidR="002879C7">
        <w:t>s</w:t>
      </w:r>
      <w:r>
        <w:t xml:space="preserve"> </w:t>
      </w:r>
      <w:r w:rsidR="002879C7">
        <w:t>a</w:t>
      </w:r>
      <w:r>
        <w:t xml:space="preserve">nnual </w:t>
      </w:r>
      <w:r w:rsidR="002879C7">
        <w:t>r</w:t>
      </w:r>
      <w:r>
        <w:t xml:space="preserve">eports, which provide </w:t>
      </w:r>
      <w:r w:rsidR="00CF4330">
        <w:t xml:space="preserve">detailed </w:t>
      </w:r>
      <w:r>
        <w:t xml:space="preserve">information on the National Scheme, including extensive data on health practitioner registration and regulation. The annual reports are accessible from the AHPRA website: </w:t>
      </w:r>
      <w:hyperlink r:id="rId9" w:history="1">
        <w:r w:rsidRPr="00A7719D">
          <w:rPr>
            <w:rStyle w:val="Hyperlink"/>
          </w:rPr>
          <w:t>www.ahpra.gov.au/Legislation-and-Publications/AHPRA-Publications.aspx</w:t>
        </w:r>
      </w:hyperlink>
      <w:r>
        <w:t xml:space="preserve">  </w:t>
      </w:r>
    </w:p>
    <w:p w:rsidR="00595498" w:rsidRPr="00595498" w:rsidRDefault="00595498" w:rsidP="00595498">
      <w:pPr>
        <w:pStyle w:val="AHPRAbody"/>
        <w:rPr>
          <w:rFonts w:cs="Times New Roman"/>
          <w:color w:val="007DC3"/>
        </w:rPr>
      </w:pPr>
      <w:r w:rsidRPr="00595498">
        <w:rPr>
          <w:rFonts w:cs="Times New Roman"/>
          <w:color w:val="007DC3"/>
        </w:rPr>
        <w:t xml:space="preserve">Role of National Boards </w:t>
      </w:r>
    </w:p>
    <w:p w:rsidR="00595498" w:rsidRDefault="00595498" w:rsidP="00595498">
      <w:pPr>
        <w:pStyle w:val="AHPRAbody"/>
      </w:pPr>
      <w:r>
        <w:t>Part 5 and Schedule 4 of the National Law set out the provisions relating to National Boards. The functions of a National Board include:</w:t>
      </w:r>
    </w:p>
    <w:p w:rsidR="00595498" w:rsidRDefault="00595498" w:rsidP="00595498">
      <w:pPr>
        <w:pStyle w:val="AHPRABulletlevel1"/>
      </w:pPr>
      <w:r>
        <w:t>registering practitioners and students in the relevant health profession,</w:t>
      </w:r>
    </w:p>
    <w:p w:rsidR="00595498" w:rsidRDefault="00595498" w:rsidP="00595498">
      <w:pPr>
        <w:pStyle w:val="AHPRABulletlevel1"/>
      </w:pPr>
      <w:r>
        <w:t>developing standards, codes and guidelines for the relevant health profession,</w:t>
      </w:r>
    </w:p>
    <w:p w:rsidR="00595498" w:rsidRDefault="00595498" w:rsidP="00595498">
      <w:pPr>
        <w:pStyle w:val="AHPRABulletlevel1"/>
      </w:pPr>
      <w:r>
        <w:t xml:space="preserve">investigating notifications and complaints, </w:t>
      </w:r>
    </w:p>
    <w:p w:rsidR="00595498" w:rsidRDefault="00595498" w:rsidP="00595498">
      <w:pPr>
        <w:pStyle w:val="AHPRABulletlevel1"/>
      </w:pPr>
      <w:r>
        <w:t xml:space="preserve">where necessary, conduct panel hearings and refer serious matters to tribunal hearings, </w:t>
      </w:r>
    </w:p>
    <w:p w:rsidR="00595498" w:rsidRDefault="00595498" w:rsidP="00595498">
      <w:pPr>
        <w:pStyle w:val="AHPRABulletlevel1"/>
      </w:pPr>
      <w:r>
        <w:t xml:space="preserve">assessing overseas trained practitioners who wish to practise in Australia, and   </w:t>
      </w:r>
    </w:p>
    <w:p w:rsidR="00595498" w:rsidRDefault="00595498" w:rsidP="00595498">
      <w:pPr>
        <w:pStyle w:val="AHPRABulletlevel1"/>
      </w:pPr>
      <w:r>
        <w:t>approving accreditation standards and accredited courses of study.</w:t>
      </w:r>
    </w:p>
    <w:p w:rsidR="00346B6F" w:rsidRDefault="00346B6F" w:rsidP="00346B6F">
      <w:pPr>
        <w:pStyle w:val="AHPRAbody"/>
        <w:spacing w:after="0"/>
        <w:rPr>
          <w:rFonts w:cs="Times New Roman"/>
          <w:color w:val="007DC3"/>
        </w:rPr>
      </w:pPr>
    </w:p>
    <w:p w:rsidR="00164567" w:rsidRDefault="00164567" w:rsidP="00346B6F">
      <w:pPr>
        <w:pStyle w:val="AHPRAbody"/>
        <w:rPr>
          <w:rFonts w:cs="Times New Roman"/>
          <w:color w:val="007DC3"/>
        </w:rPr>
      </w:pPr>
    </w:p>
    <w:p w:rsidR="00164567" w:rsidRDefault="00164567" w:rsidP="00346B6F">
      <w:pPr>
        <w:pStyle w:val="AHPRAbody"/>
        <w:rPr>
          <w:rFonts w:cs="Times New Roman"/>
          <w:color w:val="007DC3"/>
        </w:rPr>
      </w:pPr>
    </w:p>
    <w:p w:rsidR="00D06809" w:rsidRPr="00346B6F" w:rsidRDefault="00164567" w:rsidP="00346B6F">
      <w:pPr>
        <w:pStyle w:val="AHPRAbody"/>
        <w:rPr>
          <w:rFonts w:cs="Times New Roman"/>
          <w:color w:val="007DC3"/>
        </w:rPr>
      </w:pPr>
      <w:r>
        <w:rPr>
          <w:rFonts w:cs="Times New Roman"/>
          <w:color w:val="007DC3"/>
        </w:rPr>
        <w:lastRenderedPageBreak/>
        <w:t>Stream leaders and Content writers for the Medical Radiation Practice National Examination</w:t>
      </w:r>
    </w:p>
    <w:p w:rsidR="00904032" w:rsidRDefault="00841B4B" w:rsidP="005D57B1">
      <w:pPr>
        <w:pStyle w:val="AHPRABulletlevel1"/>
        <w:numPr>
          <w:ilvl w:val="0"/>
          <w:numId w:val="0"/>
        </w:numPr>
        <w:rPr>
          <w:rFonts w:cs="Arial"/>
          <w:szCs w:val="20"/>
        </w:rPr>
      </w:pPr>
      <w:r>
        <w:rPr>
          <w:rFonts w:cs="Arial"/>
          <w:szCs w:val="20"/>
        </w:rPr>
        <w:t xml:space="preserve">Stream Leaders and </w:t>
      </w:r>
      <w:r w:rsidR="00904032">
        <w:rPr>
          <w:rFonts w:cs="Arial"/>
          <w:szCs w:val="20"/>
        </w:rPr>
        <w:t>Content writers will be appointed by the Board.</w:t>
      </w:r>
    </w:p>
    <w:p w:rsidR="00904032" w:rsidRDefault="00904032" w:rsidP="005D57B1">
      <w:pPr>
        <w:pStyle w:val="AHPRABulletlevel1"/>
        <w:numPr>
          <w:ilvl w:val="0"/>
          <w:numId w:val="0"/>
        </w:numPr>
        <w:rPr>
          <w:rFonts w:cs="Arial"/>
          <w:szCs w:val="20"/>
        </w:rPr>
      </w:pPr>
    </w:p>
    <w:p w:rsidR="00904032" w:rsidRDefault="00D06809" w:rsidP="005D57B1">
      <w:pPr>
        <w:pStyle w:val="AHPRABulletlevel1"/>
        <w:numPr>
          <w:ilvl w:val="0"/>
          <w:numId w:val="0"/>
        </w:numPr>
        <w:rPr>
          <w:rStyle w:val="AHPRAbodyChar"/>
        </w:rPr>
      </w:pPr>
      <w:r w:rsidRPr="007B60D8">
        <w:rPr>
          <w:szCs w:val="20"/>
        </w:rPr>
        <w:t xml:space="preserve">The </w:t>
      </w:r>
      <w:r w:rsidR="00A702DC" w:rsidRPr="005D57B1">
        <w:rPr>
          <w:rStyle w:val="AHPRAbodyChar"/>
        </w:rPr>
        <w:t>role</w:t>
      </w:r>
      <w:r w:rsidRPr="005D57B1">
        <w:rPr>
          <w:rStyle w:val="AHPRAbodyChar"/>
        </w:rPr>
        <w:t xml:space="preserve"> of </w:t>
      </w:r>
      <w:r w:rsidR="005D57B1" w:rsidRPr="005D57B1">
        <w:rPr>
          <w:rStyle w:val="AHPRAbodyChar"/>
        </w:rPr>
        <w:t>a content writer</w:t>
      </w:r>
      <w:r w:rsidR="00A702DC" w:rsidRPr="005D57B1">
        <w:rPr>
          <w:rStyle w:val="AHPRAbodyChar"/>
        </w:rPr>
        <w:t xml:space="preserve"> </w:t>
      </w:r>
      <w:r w:rsidR="007B60D8" w:rsidRPr="005D57B1">
        <w:rPr>
          <w:rStyle w:val="AHPRAbodyChar"/>
        </w:rPr>
        <w:t xml:space="preserve">is to </w:t>
      </w:r>
      <w:r w:rsidR="005D57B1" w:rsidRPr="005D57B1">
        <w:rPr>
          <w:rStyle w:val="AHPRAbodyChar"/>
        </w:rPr>
        <w:t xml:space="preserve">produce questions for inclusion in the </w:t>
      </w:r>
      <w:r w:rsidR="00442B5F">
        <w:rPr>
          <w:rStyle w:val="AHPRAbodyChar"/>
        </w:rPr>
        <w:t xml:space="preserve">national </w:t>
      </w:r>
      <w:r w:rsidR="005D57B1" w:rsidRPr="005D57B1">
        <w:rPr>
          <w:rStyle w:val="AHPRAbodyChar"/>
        </w:rPr>
        <w:t>examination</w:t>
      </w:r>
      <w:r w:rsidR="00A702DC" w:rsidRPr="005D57B1">
        <w:rPr>
          <w:rStyle w:val="AHPRAbodyChar"/>
        </w:rPr>
        <w:t>.</w:t>
      </w:r>
      <w:r w:rsidR="00442B5F">
        <w:rPr>
          <w:rStyle w:val="AHPRAbodyChar"/>
        </w:rPr>
        <w:t xml:space="preserve"> </w:t>
      </w:r>
    </w:p>
    <w:p w:rsidR="00904032" w:rsidRDefault="00904032" w:rsidP="005D57B1">
      <w:pPr>
        <w:pStyle w:val="AHPRABulletlevel1"/>
        <w:numPr>
          <w:ilvl w:val="0"/>
          <w:numId w:val="0"/>
        </w:numPr>
        <w:rPr>
          <w:rStyle w:val="AHPRAbodyChar"/>
        </w:rPr>
      </w:pPr>
    </w:p>
    <w:p w:rsidR="007B60D8" w:rsidRPr="00A702DC" w:rsidRDefault="00442B5F" w:rsidP="005D57B1">
      <w:pPr>
        <w:pStyle w:val="AHPRABulletlevel1"/>
        <w:numPr>
          <w:ilvl w:val="0"/>
          <w:numId w:val="0"/>
        </w:numPr>
        <w:rPr>
          <w:szCs w:val="20"/>
        </w:rPr>
      </w:pPr>
      <w:r>
        <w:rPr>
          <w:rStyle w:val="AHPRAbodyChar"/>
        </w:rPr>
        <w:t xml:space="preserve">There is an expectation that content writers produce approximately 15 suitable questions every three months for the duration of their one year term of appointment. Content writers will </w:t>
      </w:r>
      <w:r w:rsidR="00904032">
        <w:rPr>
          <w:rStyle w:val="AHPRAbodyChar"/>
        </w:rPr>
        <w:t xml:space="preserve">be mentored by a team leader and will be given </w:t>
      </w:r>
    </w:p>
    <w:p w:rsidR="00CF4330" w:rsidRDefault="00CF4330" w:rsidP="009E64CA">
      <w:pPr>
        <w:pStyle w:val="AHPRAbody"/>
        <w:spacing w:after="0"/>
        <w:rPr>
          <w:rFonts w:cs="Times New Roman"/>
          <w:color w:val="007DC3"/>
        </w:rPr>
      </w:pPr>
    </w:p>
    <w:p w:rsidR="00164567" w:rsidRDefault="00841B4B" w:rsidP="00610CFC">
      <w:pPr>
        <w:pStyle w:val="AHPRABulletlevel1"/>
        <w:numPr>
          <w:ilvl w:val="0"/>
          <w:numId w:val="0"/>
        </w:numPr>
        <w:rPr>
          <w:rFonts w:cs="Arial"/>
          <w:szCs w:val="20"/>
        </w:rPr>
      </w:pPr>
      <w:r>
        <w:rPr>
          <w:rFonts w:cs="Arial"/>
          <w:szCs w:val="20"/>
        </w:rPr>
        <w:t>The role of the Stream Leader</w:t>
      </w:r>
      <w:r w:rsidR="00164567" w:rsidRPr="00164567">
        <w:rPr>
          <w:rFonts w:cs="Arial"/>
          <w:szCs w:val="20"/>
        </w:rPr>
        <w:t xml:space="preserve"> </w:t>
      </w:r>
      <w:r w:rsidR="00164567">
        <w:rPr>
          <w:rFonts w:cs="Arial"/>
          <w:szCs w:val="20"/>
        </w:rPr>
        <w:t xml:space="preserve">will be to lead question development for a domain of the Professional capabilities for medical radiation practice, and to provide technical advice on the validity of examination questions. </w:t>
      </w:r>
      <w:r>
        <w:rPr>
          <w:rFonts w:cs="Arial"/>
          <w:szCs w:val="20"/>
        </w:rPr>
        <w:t xml:space="preserve"> </w:t>
      </w:r>
      <w:r w:rsidR="00164567">
        <w:rPr>
          <w:rFonts w:cs="Arial"/>
          <w:szCs w:val="20"/>
        </w:rPr>
        <w:t xml:space="preserve">The role will </w:t>
      </w:r>
      <w:r>
        <w:rPr>
          <w:rFonts w:cs="Arial"/>
          <w:szCs w:val="20"/>
        </w:rPr>
        <w:t xml:space="preserve">provide guidance to content writers </w:t>
      </w:r>
      <w:r w:rsidR="00164567">
        <w:rPr>
          <w:rFonts w:cs="Arial"/>
          <w:szCs w:val="20"/>
        </w:rPr>
        <w:t>and ensure</w:t>
      </w:r>
      <w:r>
        <w:rPr>
          <w:rFonts w:cs="Arial"/>
          <w:szCs w:val="20"/>
        </w:rPr>
        <w:t xml:space="preserve"> that questions are developed in accordance with the exam taxonomy</w:t>
      </w:r>
      <w:r w:rsidR="00164567">
        <w:rPr>
          <w:rFonts w:cs="Arial"/>
          <w:szCs w:val="20"/>
        </w:rPr>
        <w:t>. The Stream leader will ensure that questions examine the range of topics within a capability domain and that questions and are suitable for approval by the Board.</w:t>
      </w:r>
    </w:p>
    <w:p w:rsidR="00841B4B" w:rsidRDefault="00841B4B" w:rsidP="00610CFC">
      <w:pPr>
        <w:pStyle w:val="AHPRABulletlevel1"/>
        <w:numPr>
          <w:ilvl w:val="0"/>
          <w:numId w:val="0"/>
        </w:numPr>
        <w:rPr>
          <w:rFonts w:cs="Arial"/>
          <w:szCs w:val="20"/>
        </w:rPr>
      </w:pPr>
    </w:p>
    <w:p w:rsidR="007811B0" w:rsidRPr="00164567" w:rsidRDefault="00841B4B" w:rsidP="00610CFC">
      <w:pPr>
        <w:pStyle w:val="AHPRABulletlevel1"/>
        <w:numPr>
          <w:ilvl w:val="0"/>
          <w:numId w:val="0"/>
        </w:numPr>
        <w:rPr>
          <w:rFonts w:cs="Arial"/>
          <w:b/>
          <w:szCs w:val="20"/>
        </w:rPr>
      </w:pPr>
      <w:r w:rsidRPr="00164567">
        <w:rPr>
          <w:rFonts w:cs="Arial"/>
          <w:b/>
          <w:szCs w:val="20"/>
        </w:rPr>
        <w:t xml:space="preserve">Stream Leaders and </w:t>
      </w:r>
      <w:r w:rsidR="005D57B1" w:rsidRPr="00164567">
        <w:rPr>
          <w:rFonts w:cs="Arial"/>
          <w:b/>
          <w:szCs w:val="20"/>
        </w:rPr>
        <w:t>Content writers</w:t>
      </w:r>
      <w:r w:rsidR="00D06809" w:rsidRPr="00164567">
        <w:rPr>
          <w:rFonts w:cs="Arial"/>
          <w:b/>
          <w:szCs w:val="20"/>
        </w:rPr>
        <w:t xml:space="preserve"> </w:t>
      </w:r>
      <w:r w:rsidR="00904032" w:rsidRPr="00164567">
        <w:rPr>
          <w:rFonts w:cs="Arial"/>
          <w:b/>
          <w:szCs w:val="20"/>
        </w:rPr>
        <w:t>are required to attend a mandatory training session at the beginning of their appointment</w:t>
      </w:r>
      <w:r w:rsidR="00164567" w:rsidRPr="00164567">
        <w:rPr>
          <w:rFonts w:cs="Arial"/>
          <w:b/>
          <w:szCs w:val="20"/>
        </w:rPr>
        <w:t>.</w:t>
      </w:r>
    </w:p>
    <w:p w:rsidR="00164567" w:rsidRPr="00610CFC" w:rsidRDefault="00164567" w:rsidP="00610CFC">
      <w:pPr>
        <w:pStyle w:val="AHPRABulletlevel1"/>
        <w:numPr>
          <w:ilvl w:val="0"/>
          <w:numId w:val="0"/>
        </w:numPr>
        <w:rPr>
          <w:color w:val="000000"/>
        </w:rPr>
      </w:pPr>
    </w:p>
    <w:p w:rsidR="00D06809" w:rsidRPr="00841B4B" w:rsidRDefault="00D06809" w:rsidP="00841B4B">
      <w:pPr>
        <w:pStyle w:val="AHPRAbody"/>
        <w:rPr>
          <w:rFonts w:cs="Times New Roman"/>
          <w:color w:val="007DC3"/>
        </w:rPr>
      </w:pPr>
      <w:r w:rsidRPr="00346B6F">
        <w:rPr>
          <w:rFonts w:cs="Times New Roman"/>
          <w:color w:val="007DC3"/>
        </w:rPr>
        <w:t>Selection criteria</w:t>
      </w:r>
    </w:p>
    <w:p w:rsidR="00164567" w:rsidRPr="00164567" w:rsidRDefault="00164567" w:rsidP="00164567">
      <w:pPr>
        <w:pStyle w:val="AHPRAbody"/>
      </w:pPr>
      <w:r w:rsidRPr="00164567">
        <w:t xml:space="preserve">Content writers should: </w:t>
      </w:r>
    </w:p>
    <w:p w:rsidR="00164567" w:rsidRPr="004D62FA" w:rsidRDefault="00164567" w:rsidP="00164567">
      <w:pPr>
        <w:pStyle w:val="AHPRABulletlevel1"/>
        <w:ind w:left="369" w:hanging="369"/>
      </w:pPr>
      <w:r>
        <w:t>be registered</w:t>
      </w:r>
      <w:r w:rsidRPr="004D62FA">
        <w:t xml:space="preserve"> with the </w:t>
      </w:r>
      <w:r>
        <w:t xml:space="preserve">Medical Radiation Practice Board </w:t>
      </w:r>
      <w:r w:rsidRPr="004D62FA">
        <w:t>of Australia</w:t>
      </w:r>
      <w:r>
        <w:t>,</w:t>
      </w:r>
    </w:p>
    <w:p w:rsidR="00164567" w:rsidRPr="004D62FA" w:rsidRDefault="00164567" w:rsidP="00164567">
      <w:pPr>
        <w:pStyle w:val="AHPRABulletlevel1"/>
        <w:ind w:left="369" w:hanging="369"/>
      </w:pPr>
      <w:r w:rsidRPr="004D62FA">
        <w:t>be experienced and of good standing in the profession</w:t>
      </w:r>
      <w:r>
        <w:t>,</w:t>
      </w:r>
    </w:p>
    <w:p w:rsidR="00164567" w:rsidRDefault="00164567" w:rsidP="00164567">
      <w:pPr>
        <w:pStyle w:val="AHPRABulletlevel1"/>
        <w:ind w:left="369" w:hanging="369"/>
      </w:pPr>
      <w:r w:rsidRPr="004D62FA">
        <w:t xml:space="preserve">demonstrate </w:t>
      </w:r>
      <w:r>
        <w:t xml:space="preserve">current </w:t>
      </w:r>
      <w:r w:rsidRPr="004D62FA">
        <w:t xml:space="preserve">knowledge of </w:t>
      </w:r>
      <w:r>
        <w:t xml:space="preserve">the </w:t>
      </w:r>
      <w:r w:rsidR="00073D5A">
        <w:t xml:space="preserve">Professional </w:t>
      </w:r>
      <w:r>
        <w:t>capabilities required for practice in the profession</w:t>
      </w:r>
    </w:p>
    <w:p w:rsidR="00164567" w:rsidRDefault="00164567" w:rsidP="00164567">
      <w:pPr>
        <w:pStyle w:val="AHPRABulletlevel1"/>
        <w:ind w:left="369" w:hanging="369"/>
      </w:pPr>
      <w:r>
        <w:t>have experience in clinical training or supervision,</w:t>
      </w:r>
    </w:p>
    <w:p w:rsidR="00164567" w:rsidRDefault="00164567" w:rsidP="00164567">
      <w:pPr>
        <w:pStyle w:val="AHPRABulletlevel1"/>
        <w:numPr>
          <w:ilvl w:val="0"/>
          <w:numId w:val="0"/>
        </w:numPr>
        <w:ind w:left="369"/>
      </w:pPr>
    </w:p>
    <w:p w:rsidR="00164567" w:rsidRDefault="00164567" w:rsidP="00164567">
      <w:pPr>
        <w:pStyle w:val="AHPRABulletlevel1"/>
        <w:numPr>
          <w:ilvl w:val="0"/>
          <w:numId w:val="0"/>
        </w:numPr>
        <w:ind w:left="369"/>
      </w:pPr>
      <w:r>
        <w:t xml:space="preserve">Stream leaders, in addition, should have </w:t>
      </w:r>
    </w:p>
    <w:p w:rsidR="00164567" w:rsidRDefault="00164567" w:rsidP="00164567">
      <w:pPr>
        <w:pStyle w:val="AHPRABulletlevel1"/>
        <w:ind w:left="369" w:hanging="369"/>
      </w:pPr>
      <w:r>
        <w:t xml:space="preserve">experience, or </w:t>
      </w:r>
      <w:r w:rsidR="00073D5A">
        <w:t>can quickly acquire knowledge of</w:t>
      </w:r>
      <w:r>
        <w:t>, assessment methods,</w:t>
      </w:r>
    </w:p>
    <w:p w:rsidR="00164567" w:rsidRDefault="00164567" w:rsidP="00164567">
      <w:pPr>
        <w:pStyle w:val="AHPRABulletlevel1"/>
        <w:ind w:left="369" w:hanging="369"/>
      </w:pPr>
      <w:r>
        <w:t xml:space="preserve">experience in developing or reviewing written examinations </w:t>
      </w:r>
    </w:p>
    <w:p w:rsidR="00B30BA1" w:rsidRPr="004D62FA" w:rsidRDefault="00B30BA1" w:rsidP="00B30BA1">
      <w:pPr>
        <w:pStyle w:val="NoSpacing"/>
        <w:ind w:left="360"/>
        <w:rPr>
          <w:rFonts w:ascii="Arial" w:hAnsi="Arial" w:cs="Arial"/>
          <w:iCs/>
          <w:sz w:val="20"/>
          <w:szCs w:val="20"/>
        </w:rPr>
      </w:pPr>
    </w:p>
    <w:p w:rsidR="00D06809" w:rsidRPr="00346B6F" w:rsidRDefault="00AD481F" w:rsidP="00346B6F">
      <w:pPr>
        <w:pStyle w:val="AHPRAbody"/>
        <w:rPr>
          <w:rFonts w:cs="Times New Roman"/>
          <w:color w:val="007DC3"/>
        </w:rPr>
      </w:pPr>
      <w:r>
        <w:rPr>
          <w:rFonts w:cs="Times New Roman"/>
          <w:color w:val="007DC3"/>
        </w:rPr>
        <w:t>Required</w:t>
      </w:r>
      <w:r w:rsidR="00D06809" w:rsidRPr="00346B6F">
        <w:rPr>
          <w:rFonts w:cs="Times New Roman"/>
          <w:color w:val="007DC3"/>
        </w:rPr>
        <w:t xml:space="preserve"> attributes</w:t>
      </w:r>
    </w:p>
    <w:p w:rsidR="00B30BA1" w:rsidRDefault="00B30BA1" w:rsidP="00B30BA1">
      <w:pPr>
        <w:pStyle w:val="AHPRAbody"/>
      </w:pPr>
      <w:r>
        <w:t xml:space="preserve">While the National Law does not define the required attributes of a board member, the National Registration and Accreditation Scheme Governance Steering Committee have endorsed the following attributes for all board </w:t>
      </w:r>
      <w:r w:rsidR="000E7364">
        <w:t xml:space="preserve">and committee </w:t>
      </w:r>
      <w:r>
        <w:t>members:</w:t>
      </w:r>
    </w:p>
    <w:p w:rsidR="00B30BA1" w:rsidRPr="00142956" w:rsidRDefault="00B30BA1" w:rsidP="00841B4B">
      <w:pPr>
        <w:pStyle w:val="AHPRANumberedlistlevel1"/>
        <w:numPr>
          <w:ilvl w:val="0"/>
          <w:numId w:val="11"/>
        </w:numPr>
      </w:pPr>
      <w:r w:rsidRPr="0010457D">
        <w:rPr>
          <w:rStyle w:val="AHPRAbodyboldChar"/>
          <w:rFonts w:cs="Times New Roman"/>
        </w:rPr>
        <w:t>Displays integrity:</w:t>
      </w:r>
      <w:r w:rsidRPr="00142956">
        <w:t xml:space="preserve"> is ethical, committed, diligent, prepared, organised, professional, principles-based and respectful; values diversity; and shows courage and independence</w:t>
      </w:r>
    </w:p>
    <w:p w:rsidR="00B30BA1" w:rsidRPr="00142956" w:rsidRDefault="00B30BA1" w:rsidP="00841B4B">
      <w:pPr>
        <w:pStyle w:val="AHPRANumberedlistlevel1"/>
        <w:numPr>
          <w:ilvl w:val="0"/>
          <w:numId w:val="11"/>
        </w:numPr>
      </w:pPr>
      <w:r w:rsidRPr="0010457D">
        <w:rPr>
          <w:rStyle w:val="AHPRAbodyboldChar"/>
          <w:rFonts w:cs="Times New Roman"/>
        </w:rPr>
        <w:t>Thinks critically:</w:t>
      </w:r>
      <w:r w:rsidRPr="00142956">
        <w:t xml:space="preserve"> is objective and impartial; uses logical and analytical processes; distils the core of complex issues and weighs up options </w:t>
      </w:r>
    </w:p>
    <w:p w:rsidR="00B30BA1" w:rsidRPr="00142956" w:rsidRDefault="00B30BA1" w:rsidP="00841B4B">
      <w:pPr>
        <w:pStyle w:val="AHPRANumberedlistlevel1"/>
        <w:numPr>
          <w:ilvl w:val="0"/>
          <w:numId w:val="11"/>
        </w:numPr>
      </w:pPr>
      <w:r w:rsidRPr="0010457D">
        <w:rPr>
          <w:rStyle w:val="AHPRAbodyboldChar"/>
          <w:rFonts w:cs="Times New Roman"/>
        </w:rPr>
        <w:t>Applies expertise:</w:t>
      </w:r>
      <w:r w:rsidRPr="00142956">
        <w:t xml:space="preserve"> actively applies relevant knowledge; skills and experience to contribute to decision-making </w:t>
      </w:r>
    </w:p>
    <w:p w:rsidR="00B30BA1" w:rsidRPr="00142956" w:rsidRDefault="00B30BA1" w:rsidP="00841B4B">
      <w:pPr>
        <w:pStyle w:val="AHPRANumberedlistlevel1"/>
        <w:numPr>
          <w:ilvl w:val="0"/>
          <w:numId w:val="11"/>
        </w:numPr>
      </w:pPr>
      <w:r w:rsidRPr="0010457D">
        <w:rPr>
          <w:rStyle w:val="AHPRAbodyboldChar"/>
          <w:rFonts w:cs="Times New Roman"/>
        </w:rPr>
        <w:t>Communicates constructively:</w:t>
      </w:r>
      <w:r w:rsidRPr="00142956">
        <w:rPr>
          <w:rStyle w:val="AHPRAbodyboldChar"/>
          <w:rFonts w:cs="Times New Roman"/>
          <w:b w:val="0"/>
        </w:rPr>
        <w:t xml:space="preserve"> </w:t>
      </w:r>
      <w:r w:rsidRPr="00142956">
        <w:t>is articulate, persuasive and diplomatic; is self-aware and reflects on personal impact and effectiveness; listens and responds constructively to contributions from others</w:t>
      </w:r>
    </w:p>
    <w:p w:rsidR="00B30BA1" w:rsidRPr="00142956" w:rsidRDefault="00B30BA1" w:rsidP="00841B4B">
      <w:pPr>
        <w:pStyle w:val="AHPRANumberedlistlevel1"/>
        <w:numPr>
          <w:ilvl w:val="0"/>
          <w:numId w:val="11"/>
        </w:numPr>
      </w:pPr>
      <w:r w:rsidRPr="0010457D">
        <w:rPr>
          <w:rStyle w:val="AHPRAbodyboldChar"/>
          <w:rFonts w:cs="Times New Roman"/>
        </w:rPr>
        <w:t>Focuses strategically:</w:t>
      </w:r>
      <w:r w:rsidRPr="00142956">
        <w:t xml:space="preserve"> takes a broad perspective; can see the big picture; and considers long term impacts</w:t>
      </w:r>
    </w:p>
    <w:p w:rsidR="00B30BA1" w:rsidRPr="00142956" w:rsidRDefault="00B30BA1" w:rsidP="00841B4B">
      <w:pPr>
        <w:pStyle w:val="AHPRANumberedlistlevel1"/>
        <w:numPr>
          <w:ilvl w:val="0"/>
          <w:numId w:val="11"/>
        </w:numPr>
      </w:pPr>
      <w:r w:rsidRPr="0010457D">
        <w:rPr>
          <w:rStyle w:val="AHPRAbodyboldChar"/>
          <w:rFonts w:cs="Times New Roman"/>
        </w:rPr>
        <w:t>Collaborates in the interests of the scheme:</w:t>
      </w:r>
      <w:r w:rsidRPr="00142956">
        <w:t xml:space="preserve"> is a team player; flexible and cooperative;</w:t>
      </w:r>
      <w:r w:rsidR="001B7072">
        <w:t xml:space="preserve"> </w:t>
      </w:r>
      <w:r w:rsidRPr="00142956">
        <w:t xml:space="preserve">and creates partnerships within and between boards and AHPRA. </w:t>
      </w:r>
    </w:p>
    <w:p w:rsidR="00B30BA1" w:rsidRDefault="00B30BA1" w:rsidP="00B30BA1">
      <w:pPr>
        <w:pStyle w:val="AHPRANumberedlistlevel1"/>
        <w:numPr>
          <w:ilvl w:val="0"/>
          <w:numId w:val="0"/>
        </w:numPr>
        <w:ind w:left="511"/>
      </w:pPr>
    </w:p>
    <w:p w:rsidR="00B30BA1" w:rsidRDefault="00B30BA1" w:rsidP="00B30BA1">
      <w:pPr>
        <w:pStyle w:val="AHPRAbody"/>
      </w:pPr>
      <w:r w:rsidRPr="009F24A2">
        <w:t>Applicants are also required to provide information on whether they are current members of other government or statutory bodies.</w:t>
      </w:r>
      <w:r>
        <w:t xml:space="preserve"> Please ensure your application fully addresses your skills, experience and attributes as above.</w:t>
      </w:r>
    </w:p>
    <w:p w:rsidR="00D06809" w:rsidRPr="00346B6F" w:rsidRDefault="00D06809" w:rsidP="00346B6F">
      <w:pPr>
        <w:pStyle w:val="AHPRAbody"/>
        <w:rPr>
          <w:rFonts w:cs="Times New Roman"/>
          <w:color w:val="007DC3"/>
        </w:rPr>
      </w:pPr>
      <w:r w:rsidRPr="00346B6F">
        <w:rPr>
          <w:rFonts w:cs="Times New Roman"/>
          <w:color w:val="007DC3"/>
        </w:rPr>
        <w:t>Roles and responsibilities of members</w:t>
      </w:r>
    </w:p>
    <w:p w:rsidR="00D06809" w:rsidRDefault="00AD481F" w:rsidP="00D06809">
      <w:pPr>
        <w:autoSpaceDE w:val="0"/>
        <w:autoSpaceDN w:val="0"/>
        <w:adjustRightInd w:val="0"/>
        <w:rPr>
          <w:rFonts w:cs="Arial"/>
          <w:sz w:val="20"/>
          <w:szCs w:val="20"/>
        </w:rPr>
      </w:pPr>
      <w:r>
        <w:rPr>
          <w:rFonts w:cs="Arial"/>
          <w:sz w:val="20"/>
          <w:szCs w:val="20"/>
        </w:rPr>
        <w:t>M</w:t>
      </w:r>
      <w:r w:rsidR="00D06809" w:rsidRPr="00067289">
        <w:rPr>
          <w:rFonts w:cs="Arial"/>
          <w:sz w:val="20"/>
          <w:szCs w:val="20"/>
        </w:rPr>
        <w:t>embers are required to act within the powers and functi</w:t>
      </w:r>
      <w:r w:rsidR="00D06809">
        <w:rPr>
          <w:rFonts w:cs="Arial"/>
          <w:sz w:val="20"/>
          <w:szCs w:val="20"/>
        </w:rPr>
        <w:t>ons set out in the National Law</w:t>
      </w:r>
      <w:r>
        <w:rPr>
          <w:rFonts w:cs="Arial"/>
          <w:sz w:val="20"/>
          <w:szCs w:val="20"/>
        </w:rPr>
        <w:t>.</w:t>
      </w:r>
    </w:p>
    <w:p w:rsidR="00D06809" w:rsidRPr="00067289" w:rsidRDefault="00D06809" w:rsidP="00D06809">
      <w:pPr>
        <w:autoSpaceDE w:val="0"/>
        <w:autoSpaceDN w:val="0"/>
        <w:adjustRightInd w:val="0"/>
        <w:rPr>
          <w:rFonts w:cs="Arial"/>
          <w:sz w:val="20"/>
          <w:szCs w:val="20"/>
        </w:rPr>
      </w:pPr>
      <w:r w:rsidRPr="00067289">
        <w:rPr>
          <w:rFonts w:cs="Arial"/>
          <w:sz w:val="20"/>
          <w:szCs w:val="20"/>
        </w:rPr>
        <w:t>Under the National Law, members are required to act impartially and in the public interest</w:t>
      </w:r>
      <w:r>
        <w:rPr>
          <w:rFonts w:cs="Arial"/>
          <w:sz w:val="20"/>
          <w:szCs w:val="20"/>
        </w:rPr>
        <w:t xml:space="preserve"> </w:t>
      </w:r>
      <w:r w:rsidRPr="00067289">
        <w:rPr>
          <w:rFonts w:cs="Arial"/>
          <w:sz w:val="20"/>
          <w:szCs w:val="20"/>
        </w:rPr>
        <w:t>in the exercise of their functions and put the public interest before the interests of particular health</w:t>
      </w:r>
      <w:r>
        <w:rPr>
          <w:rFonts w:cs="Arial"/>
          <w:sz w:val="20"/>
          <w:szCs w:val="20"/>
        </w:rPr>
        <w:t xml:space="preserve"> </w:t>
      </w:r>
      <w:r w:rsidRPr="00067289">
        <w:rPr>
          <w:rFonts w:cs="Arial"/>
          <w:sz w:val="20"/>
          <w:szCs w:val="20"/>
        </w:rPr>
        <w:t>practitioners or any entity that represents health practitioners.</w:t>
      </w:r>
    </w:p>
    <w:p w:rsidR="00904032" w:rsidRDefault="00904032" w:rsidP="00346B6F">
      <w:pPr>
        <w:pStyle w:val="AHPRAbody"/>
        <w:rPr>
          <w:rFonts w:cs="Times New Roman"/>
          <w:color w:val="007DC3"/>
        </w:rPr>
      </w:pPr>
      <w:r>
        <w:rPr>
          <w:rFonts w:cs="Times New Roman"/>
          <w:color w:val="007DC3"/>
        </w:rPr>
        <w:lastRenderedPageBreak/>
        <w:t>Confidentiality</w:t>
      </w:r>
    </w:p>
    <w:p w:rsidR="00426F7F" w:rsidRDefault="00206AD9">
      <w:pPr>
        <w:autoSpaceDE w:val="0"/>
        <w:autoSpaceDN w:val="0"/>
        <w:adjustRightInd w:val="0"/>
        <w:rPr>
          <w:szCs w:val="20"/>
        </w:rPr>
      </w:pPr>
      <w:r w:rsidRPr="00206AD9">
        <w:rPr>
          <w:rFonts w:cs="Arial"/>
          <w:sz w:val="20"/>
          <w:szCs w:val="20"/>
        </w:rPr>
        <w:t xml:space="preserve">Members are required to comply with the confidentiality requirements </w:t>
      </w:r>
      <w:r w:rsidR="00904032">
        <w:rPr>
          <w:rFonts w:cs="Arial"/>
          <w:sz w:val="20"/>
          <w:szCs w:val="20"/>
        </w:rPr>
        <w:t xml:space="preserve">of s.216 </w:t>
      </w:r>
      <w:r w:rsidRPr="00206AD9">
        <w:rPr>
          <w:rFonts w:cs="Arial"/>
          <w:sz w:val="20"/>
          <w:szCs w:val="20"/>
        </w:rPr>
        <w:t xml:space="preserve">of the National Law. </w:t>
      </w:r>
      <w:r w:rsidR="00904032">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D06809" w:rsidRPr="00346B6F" w:rsidRDefault="00D06809" w:rsidP="00346B6F">
      <w:pPr>
        <w:pStyle w:val="AHPRAbody"/>
        <w:rPr>
          <w:rFonts w:cs="Times New Roman"/>
          <w:color w:val="007DC3"/>
        </w:rPr>
      </w:pPr>
      <w:r w:rsidRPr="00346B6F">
        <w:rPr>
          <w:rFonts w:cs="Times New Roman"/>
          <w:color w:val="007DC3"/>
        </w:rPr>
        <w:t xml:space="preserve">Conflict of </w:t>
      </w:r>
      <w:r w:rsidR="00242C46">
        <w:rPr>
          <w:rFonts w:cs="Times New Roman"/>
          <w:color w:val="007DC3"/>
        </w:rPr>
        <w:t>i</w:t>
      </w:r>
      <w:r w:rsidRPr="00346B6F">
        <w:rPr>
          <w:rFonts w:cs="Times New Roman"/>
          <w:color w:val="007DC3"/>
        </w:rPr>
        <w:t>nterest</w:t>
      </w:r>
    </w:p>
    <w:p w:rsidR="00D06809" w:rsidRDefault="00D06809" w:rsidP="00D06809">
      <w:pPr>
        <w:pStyle w:val="Default"/>
        <w:jc w:val="both"/>
        <w:rPr>
          <w:sz w:val="20"/>
          <w:szCs w:val="20"/>
        </w:rPr>
      </w:pPr>
      <w:r w:rsidRPr="00F40293">
        <w:rPr>
          <w:sz w:val="20"/>
          <w:szCs w:val="20"/>
        </w:rPr>
        <w:t>Members are to comply with the conflict of interest requirements set out in, Clause 8 of Schedule 4 of the National Law.</w:t>
      </w:r>
    </w:p>
    <w:p w:rsidR="0010457D" w:rsidRPr="00F40293" w:rsidRDefault="0010457D" w:rsidP="00D06809">
      <w:pPr>
        <w:pStyle w:val="Default"/>
        <w:jc w:val="both"/>
        <w:rPr>
          <w:b/>
          <w:bCs/>
          <w:sz w:val="20"/>
          <w:szCs w:val="20"/>
        </w:rPr>
      </w:pPr>
    </w:p>
    <w:p w:rsidR="00D06809" w:rsidRPr="00346B6F" w:rsidRDefault="00D06809" w:rsidP="00346B6F">
      <w:pPr>
        <w:pStyle w:val="AHPRAbody"/>
        <w:rPr>
          <w:rFonts w:cs="Times New Roman"/>
          <w:color w:val="007DC3"/>
        </w:rPr>
      </w:pPr>
      <w:r w:rsidRPr="00346B6F">
        <w:rPr>
          <w:rFonts w:cs="Times New Roman"/>
          <w:color w:val="007DC3"/>
        </w:rPr>
        <w:t>Term</w:t>
      </w:r>
      <w:r w:rsidR="00DA7BA8">
        <w:rPr>
          <w:rFonts w:cs="Times New Roman"/>
          <w:color w:val="007DC3"/>
        </w:rPr>
        <w:t>s and conditions of appointment</w:t>
      </w:r>
    </w:p>
    <w:p w:rsidR="00975183" w:rsidRPr="00272723" w:rsidRDefault="00D06809" w:rsidP="00272723">
      <w:pPr>
        <w:pStyle w:val="TextSpacing"/>
        <w:spacing w:after="120"/>
      </w:pPr>
      <w:r>
        <w:t>Members will be appointed for a term determi</w:t>
      </w:r>
      <w:r w:rsidR="00DD1AD2">
        <w:t xml:space="preserve">ned by the Board for up to </w:t>
      </w:r>
      <w:r w:rsidR="00272723">
        <w:t>one year</w:t>
      </w:r>
      <w:r>
        <w:t xml:space="preserve"> and </w:t>
      </w:r>
      <w:r w:rsidR="00B519E7">
        <w:t xml:space="preserve">may </w:t>
      </w:r>
      <w:r>
        <w:t>be eligible for reappointment.</w:t>
      </w:r>
    </w:p>
    <w:p w:rsidR="00D06809" w:rsidRPr="00272723" w:rsidRDefault="00D06809" w:rsidP="00272723">
      <w:pPr>
        <w:pStyle w:val="AHPRASubheadinglevel3"/>
      </w:pPr>
      <w:r w:rsidRPr="00346B6F">
        <w:t>Statutory protections</w:t>
      </w:r>
    </w:p>
    <w:p w:rsidR="00D06809" w:rsidRDefault="00D06809" w:rsidP="00D06809">
      <w:pPr>
        <w:rPr>
          <w:rFonts w:cs="Arial"/>
          <w:sz w:val="20"/>
          <w:szCs w:val="20"/>
        </w:rPr>
      </w:pPr>
      <w:r>
        <w:rPr>
          <w:rFonts w:cs="Arial"/>
          <w:sz w:val="20"/>
          <w:szCs w:val="20"/>
        </w:rPr>
        <w:t>Under section 236 of the National Law, members of the National Boards and committees are provided with appropriate statutory immunities for exercising their functions in good faith.</w:t>
      </w:r>
    </w:p>
    <w:p w:rsidR="00D06809" w:rsidRPr="00346B6F" w:rsidRDefault="00D06809" w:rsidP="00346B6F">
      <w:pPr>
        <w:pStyle w:val="AHPRAbody"/>
        <w:rPr>
          <w:rFonts w:cs="Times New Roman"/>
          <w:color w:val="007DC3"/>
        </w:rPr>
      </w:pPr>
      <w:r w:rsidRPr="00346B6F">
        <w:rPr>
          <w:rFonts w:cs="Times New Roman"/>
          <w:color w:val="007DC3"/>
        </w:rPr>
        <w:t>Staffing to support the Committee</w:t>
      </w:r>
    </w:p>
    <w:p w:rsidR="00D06809" w:rsidRPr="000147E1" w:rsidRDefault="00D06809" w:rsidP="00D06809">
      <w:pPr>
        <w:pStyle w:val="TextSpacing"/>
        <w:spacing w:after="120"/>
      </w:pPr>
      <w:r w:rsidRPr="000147E1">
        <w:t>Administrative support is to be provided by the Executive Officer</w:t>
      </w:r>
      <w:r w:rsidR="000E7364">
        <w:t xml:space="preserve">, </w:t>
      </w:r>
      <w:r w:rsidR="00B519E7">
        <w:t>Medical Radiation Practice</w:t>
      </w:r>
      <w:r w:rsidRPr="000147E1">
        <w:t xml:space="preserve"> </w:t>
      </w:r>
      <w:r>
        <w:t>and other relevant staff of AHPRA.</w:t>
      </w:r>
    </w:p>
    <w:p w:rsidR="00272723" w:rsidRDefault="00272723">
      <w:pPr>
        <w:spacing w:after="0"/>
        <w:rPr>
          <w:color w:val="007DC3"/>
          <w:sz w:val="20"/>
        </w:rPr>
      </w:pPr>
    </w:p>
    <w:p w:rsidR="00D06809" w:rsidRPr="00346B6F" w:rsidRDefault="00D06809" w:rsidP="00346B6F">
      <w:pPr>
        <w:pStyle w:val="AHPRAbody"/>
        <w:rPr>
          <w:rFonts w:cs="Times New Roman"/>
          <w:color w:val="007DC3"/>
        </w:rPr>
      </w:pPr>
      <w:r w:rsidRPr="00346B6F">
        <w:rPr>
          <w:rFonts w:cs="Times New Roman"/>
          <w:color w:val="007DC3"/>
        </w:rPr>
        <w:t>Remuneration</w:t>
      </w:r>
    </w:p>
    <w:p w:rsidR="00E7404F" w:rsidRDefault="00E7404F" w:rsidP="00E7404F">
      <w:pPr>
        <w:pStyle w:val="AHPRAbody"/>
      </w:pPr>
      <w:r>
        <w:t>The remuneration for is determined by the Australian Health Workforce Ministerial Council having regard to the remuneration generally applied to regulatory bodies with a substantial influence on the health industry.</w:t>
      </w:r>
    </w:p>
    <w:p w:rsidR="004660A5" w:rsidRPr="004660A5" w:rsidRDefault="004660A5" w:rsidP="004660A5">
      <w:pPr>
        <w:pStyle w:val="AHPRASubheading"/>
        <w:rPr>
          <w:b w:val="0"/>
        </w:rPr>
      </w:pPr>
      <w:r w:rsidRPr="004660A5">
        <w:rPr>
          <w:b w:val="0"/>
        </w:rPr>
        <w:t>Fees for special assignments</w:t>
      </w:r>
    </w:p>
    <w:p w:rsidR="004660A5" w:rsidRDefault="004660A5" w:rsidP="004660A5">
      <w:pPr>
        <w:pStyle w:val="AHPRANumberedlistlevel2"/>
        <w:numPr>
          <w:ilvl w:val="0"/>
          <w:numId w:val="0"/>
        </w:numPr>
      </w:pPr>
      <w:r>
        <w:t>The sitting fees for this committee falls within the ‘special assignment’ fees. This also applies to all members of national, state and territory boards and committees of all professions where it has been determined by the National Board.</w:t>
      </w:r>
    </w:p>
    <w:p w:rsidR="004660A5" w:rsidRPr="009D489C" w:rsidRDefault="004660A5" w:rsidP="004660A5">
      <w:pPr>
        <w:pStyle w:val="AHPRANumberedlistlevel2"/>
        <w:numPr>
          <w:ilvl w:val="0"/>
          <w:numId w:val="0"/>
        </w:numPr>
        <w:rPr>
          <w:sz w:val="4"/>
          <w:szCs w:val="4"/>
        </w:rPr>
      </w:pPr>
    </w:p>
    <w:tbl>
      <w:tblPr>
        <w:tblStyle w:val="TableGrid"/>
        <w:tblpPr w:leftFromText="180" w:rightFromText="180" w:vertAnchor="text" w:horzAnchor="margin" w:tblpX="74" w:tblpY="37"/>
        <w:tblW w:w="9229" w:type="dxa"/>
        <w:tblLook w:val="04A0" w:firstRow="1" w:lastRow="0" w:firstColumn="1" w:lastColumn="0" w:noHBand="0" w:noVBand="1"/>
      </w:tblPr>
      <w:tblGrid>
        <w:gridCol w:w="2376"/>
        <w:gridCol w:w="2835"/>
        <w:gridCol w:w="1985"/>
        <w:gridCol w:w="2033"/>
      </w:tblGrid>
      <w:tr w:rsidR="004660A5" w:rsidRPr="00905337" w:rsidTr="00BE7EAB">
        <w:trPr>
          <w:trHeight w:val="841"/>
        </w:trPr>
        <w:tc>
          <w:tcPr>
            <w:tcW w:w="2376" w:type="dxa"/>
            <w:vMerge w:val="restart"/>
          </w:tcPr>
          <w:p w:rsidR="004660A5" w:rsidRPr="00905337" w:rsidRDefault="004660A5" w:rsidP="00BE7EAB">
            <w:pPr>
              <w:pStyle w:val="AHPRAtableheading"/>
            </w:pPr>
            <w:r w:rsidRPr="00905337">
              <w:t>Role</w:t>
            </w:r>
          </w:p>
        </w:tc>
        <w:tc>
          <w:tcPr>
            <w:tcW w:w="2835" w:type="dxa"/>
          </w:tcPr>
          <w:p w:rsidR="004660A5" w:rsidRPr="00905337" w:rsidRDefault="004660A5" w:rsidP="00BE7EAB">
            <w:pPr>
              <w:pStyle w:val="AHPRAtableheading"/>
            </w:pPr>
            <w:r w:rsidRPr="00905337">
              <w:t>Attendance</w:t>
            </w:r>
          </w:p>
          <w:p w:rsidR="004660A5" w:rsidRPr="00905337" w:rsidRDefault="004660A5" w:rsidP="00BE7EAB">
            <w:pPr>
              <w:pStyle w:val="AHPRAtabletext"/>
              <w:spacing w:after="120"/>
            </w:pPr>
            <w:r w:rsidRPr="00905337">
              <w:t>(Fee includes preparation and up to 4 hours travel time)</w:t>
            </w:r>
          </w:p>
        </w:tc>
        <w:tc>
          <w:tcPr>
            <w:tcW w:w="4018" w:type="dxa"/>
            <w:gridSpan w:val="2"/>
          </w:tcPr>
          <w:p w:rsidR="004660A5" w:rsidRPr="00905337" w:rsidRDefault="004660A5" w:rsidP="00BE7EAB">
            <w:pPr>
              <w:pStyle w:val="AHPRAtableheading"/>
            </w:pPr>
            <w:r w:rsidRPr="00905337">
              <w:t>Extra travel time</w:t>
            </w:r>
          </w:p>
          <w:p w:rsidR="004660A5" w:rsidRPr="00905337" w:rsidRDefault="004660A5" w:rsidP="00BE7EAB">
            <w:pPr>
              <w:pStyle w:val="AHPRAtableheading"/>
            </w:pPr>
          </w:p>
        </w:tc>
      </w:tr>
      <w:tr w:rsidR="004660A5" w:rsidRPr="00905337" w:rsidTr="00BE7EAB">
        <w:trPr>
          <w:trHeight w:val="620"/>
        </w:trPr>
        <w:tc>
          <w:tcPr>
            <w:tcW w:w="2376" w:type="dxa"/>
            <w:vMerge/>
          </w:tcPr>
          <w:p w:rsidR="004660A5" w:rsidRPr="00905337" w:rsidRDefault="004660A5" w:rsidP="00BE7EAB">
            <w:pPr>
              <w:pStyle w:val="AHPRAtabletext"/>
              <w:jc w:val="center"/>
            </w:pPr>
          </w:p>
        </w:tc>
        <w:tc>
          <w:tcPr>
            <w:tcW w:w="2835" w:type="dxa"/>
          </w:tcPr>
          <w:p w:rsidR="004660A5" w:rsidRPr="00AC5067" w:rsidRDefault="004660A5" w:rsidP="00BE7EAB">
            <w:pPr>
              <w:pStyle w:val="AHPRAtabletext"/>
              <w:spacing w:before="120"/>
              <w:jc w:val="center"/>
            </w:pPr>
            <w:r w:rsidRPr="00AC5067">
              <w:t>Daily sitting fee</w:t>
            </w:r>
          </w:p>
          <w:p w:rsidR="004660A5" w:rsidRPr="00AC5067" w:rsidRDefault="004660A5" w:rsidP="00BE7EAB">
            <w:pPr>
              <w:pStyle w:val="AHPRAtabletext"/>
              <w:spacing w:after="120"/>
            </w:pPr>
            <w:r w:rsidRPr="00AC5067">
              <w:t>(more than 4 hours in a day)</w:t>
            </w:r>
          </w:p>
        </w:tc>
        <w:tc>
          <w:tcPr>
            <w:tcW w:w="1985" w:type="dxa"/>
          </w:tcPr>
          <w:p w:rsidR="004660A5" w:rsidRPr="00905337" w:rsidRDefault="004660A5" w:rsidP="00BE7EAB">
            <w:pPr>
              <w:pStyle w:val="AHPRAtabletext"/>
              <w:spacing w:before="120"/>
            </w:pPr>
            <w:r w:rsidRPr="00905337">
              <w:t>Between 4-8 hours</w:t>
            </w:r>
          </w:p>
        </w:tc>
        <w:tc>
          <w:tcPr>
            <w:tcW w:w="2033" w:type="dxa"/>
          </w:tcPr>
          <w:p w:rsidR="004660A5" w:rsidRPr="00905337" w:rsidRDefault="004660A5" w:rsidP="00BE7EAB">
            <w:pPr>
              <w:pStyle w:val="AHPRAtabletext"/>
              <w:spacing w:before="120"/>
            </w:pPr>
            <w:r w:rsidRPr="00905337">
              <w:t xml:space="preserve">Over 8 </w:t>
            </w:r>
            <w:r>
              <w:t>h</w:t>
            </w:r>
            <w:r w:rsidRPr="00905337">
              <w:t>ours</w:t>
            </w:r>
          </w:p>
        </w:tc>
      </w:tr>
      <w:tr w:rsidR="004660A5" w:rsidRPr="00905337" w:rsidTr="00BE7EAB">
        <w:trPr>
          <w:trHeight w:val="588"/>
        </w:trPr>
        <w:tc>
          <w:tcPr>
            <w:tcW w:w="2376" w:type="dxa"/>
          </w:tcPr>
          <w:p w:rsidR="004660A5" w:rsidRPr="00905337" w:rsidRDefault="004660A5" w:rsidP="00BE7EAB">
            <w:pPr>
              <w:spacing w:before="120" w:after="120"/>
              <w:ind w:right="227"/>
              <w:jc w:val="center"/>
              <w:rPr>
                <w:rFonts w:cs="Arial"/>
                <w:sz w:val="20"/>
                <w:szCs w:val="20"/>
              </w:rPr>
            </w:pPr>
            <w:r w:rsidRPr="00905337">
              <w:rPr>
                <w:rFonts w:cs="Arial"/>
                <w:sz w:val="20"/>
                <w:szCs w:val="20"/>
              </w:rPr>
              <w:t>Chair</w:t>
            </w:r>
          </w:p>
        </w:tc>
        <w:tc>
          <w:tcPr>
            <w:tcW w:w="2835" w:type="dxa"/>
            <w:vAlign w:val="center"/>
          </w:tcPr>
          <w:p w:rsidR="004660A5" w:rsidRPr="00043E00" w:rsidRDefault="004660A5" w:rsidP="00BE7EAB">
            <w:pPr>
              <w:rPr>
                <w:rFonts w:cs="Arial"/>
                <w:color w:val="000000"/>
                <w:sz w:val="20"/>
                <w:szCs w:val="20"/>
              </w:rPr>
            </w:pPr>
            <w:r w:rsidRPr="00043E00">
              <w:rPr>
                <w:rFonts w:cs="Arial"/>
                <w:color w:val="000000"/>
                <w:sz w:val="20"/>
                <w:szCs w:val="20"/>
              </w:rPr>
              <w:t>$6</w:t>
            </w:r>
            <w:r>
              <w:rPr>
                <w:rFonts w:cs="Arial"/>
                <w:color w:val="000000"/>
                <w:sz w:val="20"/>
                <w:szCs w:val="20"/>
              </w:rPr>
              <w:t>38</w:t>
            </w:r>
          </w:p>
        </w:tc>
        <w:tc>
          <w:tcPr>
            <w:tcW w:w="1985" w:type="dxa"/>
            <w:vAlign w:val="center"/>
          </w:tcPr>
          <w:p w:rsidR="004660A5" w:rsidRPr="00043E00" w:rsidRDefault="004660A5" w:rsidP="00BE7EAB">
            <w:pPr>
              <w:rPr>
                <w:rFonts w:cs="Arial"/>
                <w:color w:val="000000"/>
                <w:sz w:val="20"/>
                <w:szCs w:val="20"/>
              </w:rPr>
            </w:pPr>
            <w:r w:rsidRPr="00043E00">
              <w:rPr>
                <w:rFonts w:cs="Arial"/>
                <w:color w:val="000000"/>
                <w:sz w:val="20"/>
                <w:szCs w:val="20"/>
              </w:rPr>
              <w:t>$3</w:t>
            </w:r>
            <w:r>
              <w:rPr>
                <w:rFonts w:cs="Arial"/>
                <w:color w:val="000000"/>
                <w:sz w:val="20"/>
                <w:szCs w:val="20"/>
              </w:rPr>
              <w:t>19</w:t>
            </w:r>
          </w:p>
        </w:tc>
        <w:tc>
          <w:tcPr>
            <w:tcW w:w="2033" w:type="dxa"/>
            <w:vAlign w:val="center"/>
          </w:tcPr>
          <w:p w:rsidR="004660A5" w:rsidRPr="00043E00" w:rsidRDefault="004660A5" w:rsidP="00BE7EAB">
            <w:pPr>
              <w:rPr>
                <w:rFonts w:cs="Arial"/>
                <w:color w:val="000000"/>
                <w:sz w:val="20"/>
                <w:szCs w:val="20"/>
              </w:rPr>
            </w:pPr>
            <w:r w:rsidRPr="00043E00">
              <w:rPr>
                <w:rFonts w:cs="Arial"/>
                <w:color w:val="000000"/>
                <w:sz w:val="20"/>
                <w:szCs w:val="20"/>
              </w:rPr>
              <w:t>$6</w:t>
            </w:r>
            <w:r>
              <w:rPr>
                <w:rFonts w:cs="Arial"/>
                <w:color w:val="000000"/>
                <w:sz w:val="20"/>
                <w:szCs w:val="20"/>
              </w:rPr>
              <w:t>38</w:t>
            </w:r>
          </w:p>
        </w:tc>
      </w:tr>
      <w:tr w:rsidR="004660A5" w:rsidRPr="00905337" w:rsidTr="00BE7EAB">
        <w:trPr>
          <w:trHeight w:val="605"/>
        </w:trPr>
        <w:tc>
          <w:tcPr>
            <w:tcW w:w="2376" w:type="dxa"/>
          </w:tcPr>
          <w:p w:rsidR="004660A5" w:rsidRPr="00905337" w:rsidRDefault="004660A5" w:rsidP="00BE7EAB">
            <w:pPr>
              <w:spacing w:before="120" w:after="120"/>
              <w:ind w:right="227"/>
              <w:jc w:val="center"/>
              <w:rPr>
                <w:rFonts w:cs="Arial"/>
                <w:sz w:val="20"/>
                <w:szCs w:val="20"/>
              </w:rPr>
            </w:pPr>
            <w:r w:rsidRPr="00905337">
              <w:rPr>
                <w:rFonts w:cs="Arial"/>
                <w:sz w:val="20"/>
                <w:szCs w:val="20"/>
              </w:rPr>
              <w:t xml:space="preserve">Other </w:t>
            </w:r>
            <w:r>
              <w:rPr>
                <w:rFonts w:cs="Arial"/>
                <w:sz w:val="20"/>
                <w:szCs w:val="20"/>
              </w:rPr>
              <w:t>b</w:t>
            </w:r>
            <w:r w:rsidRPr="00905337">
              <w:rPr>
                <w:rFonts w:cs="Arial"/>
                <w:sz w:val="20"/>
                <w:szCs w:val="20"/>
              </w:rPr>
              <w:t>oard/</w:t>
            </w:r>
            <w:r>
              <w:rPr>
                <w:rFonts w:cs="Arial"/>
                <w:sz w:val="20"/>
                <w:szCs w:val="20"/>
              </w:rPr>
              <w:t xml:space="preserve"> </w:t>
            </w:r>
            <w:r w:rsidRPr="00905337">
              <w:rPr>
                <w:rFonts w:cs="Arial"/>
                <w:sz w:val="20"/>
                <w:szCs w:val="20"/>
              </w:rPr>
              <w:t xml:space="preserve">Committee </w:t>
            </w:r>
            <w:r>
              <w:rPr>
                <w:rFonts w:cs="Arial"/>
                <w:sz w:val="20"/>
                <w:szCs w:val="20"/>
              </w:rPr>
              <w:t>m</w:t>
            </w:r>
            <w:r w:rsidRPr="00905337">
              <w:rPr>
                <w:rFonts w:cs="Arial"/>
                <w:sz w:val="20"/>
                <w:szCs w:val="20"/>
              </w:rPr>
              <w:t>embers</w:t>
            </w:r>
          </w:p>
        </w:tc>
        <w:tc>
          <w:tcPr>
            <w:tcW w:w="2835" w:type="dxa"/>
            <w:vAlign w:val="center"/>
          </w:tcPr>
          <w:p w:rsidR="004660A5" w:rsidRPr="00043E00" w:rsidRDefault="004660A5" w:rsidP="00BE7EAB">
            <w:pPr>
              <w:rPr>
                <w:rFonts w:cs="Arial"/>
                <w:color w:val="000000"/>
                <w:sz w:val="20"/>
                <w:szCs w:val="20"/>
              </w:rPr>
            </w:pPr>
            <w:r w:rsidRPr="00043E00">
              <w:rPr>
                <w:rFonts w:cs="Arial"/>
                <w:color w:val="000000"/>
                <w:sz w:val="20"/>
                <w:szCs w:val="20"/>
              </w:rPr>
              <w:t>$</w:t>
            </w:r>
            <w:r>
              <w:rPr>
                <w:rFonts w:cs="Arial"/>
                <w:color w:val="000000"/>
                <w:sz w:val="20"/>
                <w:szCs w:val="20"/>
              </w:rPr>
              <w:t>523</w:t>
            </w:r>
          </w:p>
        </w:tc>
        <w:tc>
          <w:tcPr>
            <w:tcW w:w="1985" w:type="dxa"/>
            <w:vAlign w:val="center"/>
          </w:tcPr>
          <w:p w:rsidR="004660A5" w:rsidRPr="00043E00" w:rsidRDefault="004660A5" w:rsidP="00BE7EAB">
            <w:pPr>
              <w:rPr>
                <w:rFonts w:cs="Arial"/>
                <w:color w:val="000000"/>
                <w:sz w:val="20"/>
                <w:szCs w:val="20"/>
              </w:rPr>
            </w:pPr>
            <w:r w:rsidRPr="00043E00">
              <w:rPr>
                <w:rFonts w:cs="Arial"/>
                <w:color w:val="000000"/>
                <w:sz w:val="20"/>
                <w:szCs w:val="20"/>
              </w:rPr>
              <w:t>$2</w:t>
            </w:r>
            <w:r>
              <w:rPr>
                <w:rFonts w:cs="Arial"/>
                <w:color w:val="000000"/>
                <w:sz w:val="20"/>
                <w:szCs w:val="20"/>
              </w:rPr>
              <w:t>62</w:t>
            </w:r>
          </w:p>
        </w:tc>
        <w:tc>
          <w:tcPr>
            <w:tcW w:w="2033" w:type="dxa"/>
            <w:vAlign w:val="center"/>
          </w:tcPr>
          <w:p w:rsidR="004660A5" w:rsidRPr="00043E00" w:rsidRDefault="004660A5" w:rsidP="00BE7EAB">
            <w:pPr>
              <w:rPr>
                <w:rFonts w:cs="Arial"/>
                <w:color w:val="000000"/>
                <w:sz w:val="20"/>
                <w:szCs w:val="20"/>
              </w:rPr>
            </w:pPr>
            <w:r w:rsidRPr="00043E00">
              <w:rPr>
                <w:rFonts w:cs="Arial"/>
                <w:color w:val="000000"/>
                <w:sz w:val="20"/>
                <w:szCs w:val="20"/>
              </w:rPr>
              <w:t>$</w:t>
            </w:r>
            <w:r>
              <w:rPr>
                <w:rFonts w:cs="Arial"/>
                <w:color w:val="000000"/>
                <w:sz w:val="20"/>
                <w:szCs w:val="20"/>
              </w:rPr>
              <w:t>523</w:t>
            </w:r>
          </w:p>
        </w:tc>
      </w:tr>
    </w:tbl>
    <w:p w:rsidR="004660A5" w:rsidRPr="009D489C" w:rsidRDefault="004660A5" w:rsidP="004660A5">
      <w:pPr>
        <w:pStyle w:val="AHPRANumberedlistlevel2"/>
        <w:numPr>
          <w:ilvl w:val="0"/>
          <w:numId w:val="0"/>
        </w:numPr>
        <w:rPr>
          <w:sz w:val="12"/>
          <w:szCs w:val="12"/>
        </w:rPr>
      </w:pPr>
    </w:p>
    <w:p w:rsidR="004660A5" w:rsidRDefault="004660A5" w:rsidP="004660A5">
      <w:pPr>
        <w:pStyle w:val="AHPRANumberedlistlevel2"/>
        <w:numPr>
          <w:ilvl w:val="0"/>
          <w:numId w:val="0"/>
        </w:numPr>
      </w:pPr>
      <w:r>
        <w:t>Special assignment fees are payable for Board related commitments that are not related to meetings and include consultants, conferences, seminars, investigations or the writing of special reports by a Board member, approved by the Chair. Dinners, functions, openings, ceremonies and social engagements are not considered to be special assignments.</w:t>
      </w:r>
    </w:p>
    <w:p w:rsidR="00A31BE4" w:rsidRDefault="00A31BE4" w:rsidP="00A31BE4">
      <w:pPr>
        <w:pStyle w:val="AHPRAbody"/>
        <w:spacing w:before="240"/>
      </w:pPr>
      <w:r w:rsidRPr="00A31BE4">
        <w:rPr>
          <w:color w:val="000000"/>
          <w:szCs w:val="20"/>
          <w:lang w:val="en-US"/>
        </w:rPr>
        <w:t>For meetings that are less than 4 hours, half the daily fee is payable.</w:t>
      </w:r>
    </w:p>
    <w:p w:rsidR="00E7404F" w:rsidRDefault="00E7404F" w:rsidP="00E7404F">
      <w:pPr>
        <w:pStyle w:val="AHPRAbody"/>
        <w:spacing w:before="240"/>
      </w:pPr>
      <w:r>
        <w:t xml:space="preserve">Business rules for the payment of sitting fees and expenses are set by AHPRA.  </w:t>
      </w:r>
    </w:p>
    <w:p w:rsidR="00E7404F" w:rsidRDefault="00E7404F" w:rsidP="00E7404F">
      <w:pPr>
        <w:pStyle w:val="AHPRAbody"/>
      </w:pPr>
      <w:r>
        <w:t xml:space="preserve">As a general guide, the daily fee applies for committee member attendance in person or by telephone at a scheduled </w:t>
      </w:r>
      <w:r w:rsidR="000E7364">
        <w:t>committee</w:t>
      </w:r>
      <w:r>
        <w:t xml:space="preserve"> meeting. The daily fee includes meeting preparation time for the scheduled meeting </w:t>
      </w:r>
      <w:r>
        <w:lastRenderedPageBreak/>
        <w:t>and up to four hours of travel time.</w:t>
      </w:r>
      <w:r w:rsidR="00225738">
        <w:t xml:space="preserve"> M</w:t>
      </w:r>
      <w:r>
        <w:t>embers are entitled to reimbursement of any reasonable out-of-pocket expenses incurred during the course of undertaking business.</w:t>
      </w:r>
    </w:p>
    <w:p w:rsidR="00E7404F" w:rsidRPr="00C92CDD" w:rsidRDefault="00E7404F" w:rsidP="00E7404F">
      <w:pPr>
        <w:pStyle w:val="Default"/>
        <w:spacing w:after="200"/>
        <w:rPr>
          <w:sz w:val="20"/>
          <w:szCs w:val="20"/>
        </w:rPr>
      </w:pPr>
      <w:r>
        <w:rPr>
          <w:sz w:val="20"/>
          <w:szCs w:val="20"/>
        </w:rPr>
        <w:t>The fees paid are assessable under the Income Tax Assessment Act 1997.</w:t>
      </w:r>
    </w:p>
    <w:p w:rsidR="00073D5A" w:rsidRDefault="00A66B8A" w:rsidP="00A66B8A">
      <w:pPr>
        <w:pStyle w:val="AHPRAbody"/>
        <w:rPr>
          <w:szCs w:val="20"/>
        </w:rPr>
      </w:pPr>
      <w:r w:rsidRPr="00A73B96">
        <w:rPr>
          <w:szCs w:val="20"/>
        </w:rPr>
        <w:t xml:space="preserve">AHPRA recognises that government and statutory employees may be bound by their employer policy regarding payment for employment undertaken outside of the employer which may alter the </w:t>
      </w:r>
      <w:r>
        <w:rPr>
          <w:szCs w:val="20"/>
        </w:rPr>
        <w:t>way</w:t>
      </w:r>
      <w:r w:rsidRPr="00A73B96">
        <w:rPr>
          <w:szCs w:val="20"/>
        </w:rPr>
        <w:t xml:space="preserve"> members are paid. If you are a government or statutory employee</w:t>
      </w:r>
      <w:r>
        <w:rPr>
          <w:szCs w:val="20"/>
        </w:rPr>
        <w:t>, we</w:t>
      </w:r>
      <w:r w:rsidRPr="00A73B96">
        <w:rPr>
          <w:szCs w:val="20"/>
        </w:rPr>
        <w:t xml:space="preserve"> kindly ask you to advise</w:t>
      </w:r>
      <w:r>
        <w:rPr>
          <w:szCs w:val="20"/>
        </w:rPr>
        <w:t xml:space="preserve"> AHPRA accordingly with your application.</w:t>
      </w:r>
    </w:p>
    <w:p w:rsidR="00A66B8A" w:rsidRDefault="00A66B8A" w:rsidP="00A66B8A">
      <w:pPr>
        <w:pStyle w:val="AHPRAbody"/>
        <w:rPr>
          <w:szCs w:val="20"/>
        </w:rPr>
      </w:pPr>
      <w:r>
        <w:rPr>
          <w:szCs w:val="20"/>
        </w:rPr>
        <w:t xml:space="preserve"> </w:t>
      </w:r>
    </w:p>
    <w:p w:rsidR="006D720E" w:rsidRPr="00346B6F" w:rsidRDefault="006D720E" w:rsidP="00346B6F">
      <w:pPr>
        <w:pStyle w:val="AHPRAbody"/>
        <w:rPr>
          <w:rFonts w:cs="Times New Roman"/>
          <w:color w:val="007DC3"/>
        </w:rPr>
      </w:pPr>
      <w:r w:rsidRPr="00346B6F">
        <w:rPr>
          <w:rFonts w:cs="Times New Roman"/>
          <w:color w:val="007DC3"/>
        </w:rPr>
        <w:t>Selection process</w:t>
      </w:r>
    </w:p>
    <w:p w:rsidR="006D720E" w:rsidRDefault="00164567" w:rsidP="006D720E">
      <w:pPr>
        <w:pStyle w:val="Default"/>
        <w:spacing w:after="200"/>
        <w:rPr>
          <w:sz w:val="20"/>
          <w:szCs w:val="20"/>
        </w:rPr>
      </w:pPr>
      <w:r>
        <w:rPr>
          <w:sz w:val="20"/>
          <w:szCs w:val="20"/>
        </w:rPr>
        <w:t>A</w:t>
      </w:r>
      <w:r w:rsidR="006D720E">
        <w:rPr>
          <w:sz w:val="20"/>
          <w:szCs w:val="20"/>
        </w:rPr>
        <w:t xml:space="preserve"> </w:t>
      </w:r>
      <w:r w:rsidR="00242C46">
        <w:rPr>
          <w:sz w:val="20"/>
          <w:szCs w:val="20"/>
        </w:rPr>
        <w:t>s</w:t>
      </w:r>
      <w:r w:rsidR="006D720E">
        <w:rPr>
          <w:sz w:val="20"/>
          <w:szCs w:val="20"/>
        </w:rPr>
        <w:t xml:space="preserve">election </w:t>
      </w:r>
      <w:r w:rsidR="00242C46">
        <w:rPr>
          <w:sz w:val="20"/>
          <w:szCs w:val="20"/>
        </w:rPr>
        <w:t>a</w:t>
      </w:r>
      <w:r w:rsidR="006D720E">
        <w:rPr>
          <w:sz w:val="20"/>
          <w:szCs w:val="20"/>
        </w:rPr>
        <w:t xml:space="preserve">dvisory </w:t>
      </w:r>
      <w:r w:rsidR="00242C46">
        <w:rPr>
          <w:sz w:val="20"/>
          <w:szCs w:val="20"/>
        </w:rPr>
        <w:t>p</w:t>
      </w:r>
      <w:r w:rsidR="006D720E">
        <w:rPr>
          <w:sz w:val="20"/>
          <w:szCs w:val="20"/>
        </w:rPr>
        <w:t xml:space="preserve">anel </w:t>
      </w:r>
      <w:r>
        <w:rPr>
          <w:sz w:val="20"/>
          <w:szCs w:val="20"/>
        </w:rPr>
        <w:t xml:space="preserve">will be established </w:t>
      </w:r>
      <w:r w:rsidR="006D720E">
        <w:rPr>
          <w:sz w:val="20"/>
          <w:szCs w:val="20"/>
        </w:rPr>
        <w:t xml:space="preserve">to review all </w:t>
      </w:r>
      <w:r w:rsidR="00F5077C">
        <w:rPr>
          <w:sz w:val="20"/>
          <w:szCs w:val="20"/>
        </w:rPr>
        <w:t>applications</w:t>
      </w:r>
      <w:r w:rsidR="006D720E">
        <w:rPr>
          <w:sz w:val="20"/>
          <w:szCs w:val="20"/>
        </w:rPr>
        <w:t xml:space="preserve"> and </w:t>
      </w:r>
      <w:r w:rsidR="00242C46">
        <w:rPr>
          <w:sz w:val="20"/>
          <w:szCs w:val="20"/>
        </w:rPr>
        <w:t>prepare a recommendation for</w:t>
      </w:r>
      <w:r w:rsidR="006D720E">
        <w:rPr>
          <w:sz w:val="20"/>
          <w:szCs w:val="20"/>
        </w:rPr>
        <w:t xml:space="preserve"> the Board</w:t>
      </w:r>
      <w:r w:rsidR="00242C46">
        <w:rPr>
          <w:sz w:val="20"/>
          <w:szCs w:val="20"/>
        </w:rPr>
        <w:t>’s</w:t>
      </w:r>
      <w:r w:rsidR="006D720E">
        <w:rPr>
          <w:sz w:val="20"/>
          <w:szCs w:val="20"/>
        </w:rPr>
        <w:t xml:space="preserve"> approval.</w:t>
      </w:r>
    </w:p>
    <w:p w:rsidR="006D720E" w:rsidRPr="001D40A3" w:rsidRDefault="006D720E" w:rsidP="006D720E">
      <w:pPr>
        <w:rPr>
          <w:rFonts w:cs="Arial"/>
          <w:sz w:val="20"/>
          <w:szCs w:val="20"/>
        </w:rPr>
      </w:pPr>
      <w:r>
        <w:rPr>
          <w:rFonts w:cs="Arial"/>
          <w:sz w:val="20"/>
          <w:szCs w:val="20"/>
        </w:rPr>
        <w:t>S</w:t>
      </w:r>
      <w:r w:rsidRPr="001D40A3">
        <w:rPr>
          <w:rFonts w:cs="Arial"/>
          <w:sz w:val="20"/>
          <w:szCs w:val="20"/>
        </w:rPr>
        <w:t xml:space="preserve">hortlisted </w:t>
      </w:r>
      <w:r w:rsidR="000318B4">
        <w:rPr>
          <w:rFonts w:cs="Arial"/>
          <w:sz w:val="20"/>
          <w:szCs w:val="20"/>
        </w:rPr>
        <w:t>candidates</w:t>
      </w:r>
      <w:r w:rsidRPr="001D40A3">
        <w:rPr>
          <w:rFonts w:cs="Arial"/>
          <w:sz w:val="20"/>
          <w:szCs w:val="20"/>
        </w:rPr>
        <w:t xml:space="preserve"> </w:t>
      </w:r>
      <w:r>
        <w:rPr>
          <w:rFonts w:cs="Arial"/>
          <w:sz w:val="20"/>
          <w:szCs w:val="20"/>
        </w:rPr>
        <w:t xml:space="preserve">may </w:t>
      </w:r>
      <w:r w:rsidRPr="001D40A3">
        <w:rPr>
          <w:rFonts w:cs="Arial"/>
          <w:sz w:val="20"/>
          <w:szCs w:val="20"/>
        </w:rPr>
        <w:t>be interviewed to ensure that they have the necessary qualifications, skills and experience for the posi</w:t>
      </w:r>
      <w:r w:rsidR="000318B4">
        <w:rPr>
          <w:rFonts w:cs="Arial"/>
          <w:sz w:val="20"/>
          <w:szCs w:val="20"/>
        </w:rPr>
        <w:t>tion.</w:t>
      </w:r>
    </w:p>
    <w:p w:rsidR="006D720E" w:rsidRPr="00E51F79" w:rsidRDefault="006D720E" w:rsidP="006D720E">
      <w:pPr>
        <w:spacing w:after="0"/>
        <w:jc w:val="both"/>
        <w:rPr>
          <w:rFonts w:cs="Arial"/>
          <w:sz w:val="20"/>
          <w:szCs w:val="20"/>
        </w:rPr>
      </w:pPr>
      <w:r>
        <w:rPr>
          <w:rFonts w:cs="Arial"/>
          <w:sz w:val="20"/>
          <w:szCs w:val="20"/>
        </w:rPr>
        <w:t xml:space="preserve">Shortlisted </w:t>
      </w:r>
      <w:r w:rsidR="000318B4">
        <w:rPr>
          <w:rFonts w:cs="Arial"/>
          <w:sz w:val="20"/>
          <w:szCs w:val="20"/>
        </w:rPr>
        <w:t>candidates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0318B4" w:rsidRPr="00AD7749" w:rsidRDefault="000318B4" w:rsidP="000318B4">
      <w:pPr>
        <w:pStyle w:val="AHPRABulletlevel1"/>
      </w:pPr>
      <w:r>
        <w:t>an Australia-wide</w:t>
      </w:r>
      <w:r w:rsidRPr="00AD7749">
        <w:t xml:space="preserve"> criminal record check by CrimTrac</w:t>
      </w:r>
    </w:p>
    <w:p w:rsidR="000318B4" w:rsidRPr="00AD7749" w:rsidRDefault="000318B4" w:rsidP="000318B4">
      <w:pPr>
        <w:pStyle w:val="AHPRABulletlevel1"/>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(Cth)</w:t>
      </w:r>
    </w:p>
    <w:p w:rsidR="000318B4" w:rsidRPr="00AD7749" w:rsidRDefault="000318B4" w:rsidP="000318B4">
      <w:pPr>
        <w:pStyle w:val="AHPRABulletlevel1"/>
      </w:pPr>
      <w:r w:rsidRPr="00AD7749">
        <w:t>a check of the</w:t>
      </w:r>
      <w:r>
        <w:t xml:space="preserve"> Australian Financial Security Authority (AFS</w:t>
      </w:r>
      <w:r w:rsidRPr="00AD7749">
        <w:t xml:space="preserve">A) National Personal Insolvency Index which contains information about proceedings and administrations under the </w:t>
      </w:r>
      <w:r w:rsidRPr="00AD7749">
        <w:rPr>
          <w:i/>
        </w:rPr>
        <w:t xml:space="preserve">Bankruptcy Act 1966 </w:t>
      </w:r>
      <w:r w:rsidRPr="00AD7749">
        <w:t>(Cth).</w:t>
      </w:r>
    </w:p>
    <w:p w:rsidR="0041585E" w:rsidRDefault="0041585E">
      <w:pPr>
        <w:spacing w:after="0"/>
        <w:rPr>
          <w:rFonts w:cs="Arial"/>
          <w:sz w:val="20"/>
          <w:szCs w:val="20"/>
        </w:rPr>
      </w:pPr>
      <w:r>
        <w:rPr>
          <w:rFonts w:cs="Arial"/>
          <w:sz w:val="20"/>
          <w:szCs w:val="20"/>
        </w:rPr>
        <w:br w:type="page"/>
      </w:r>
    </w:p>
    <w:p w:rsidR="006D720E" w:rsidRDefault="000318B4" w:rsidP="006D720E">
      <w:pPr>
        <w:spacing w:before="120"/>
        <w:jc w:val="both"/>
        <w:rPr>
          <w:rFonts w:cs="Arial"/>
          <w:sz w:val="20"/>
          <w:szCs w:val="20"/>
        </w:rPr>
      </w:pPr>
      <w:r>
        <w:rPr>
          <w:rFonts w:cs="Arial"/>
          <w:sz w:val="20"/>
          <w:szCs w:val="20"/>
        </w:rPr>
        <w:lastRenderedPageBreak/>
        <w:t>Applicants may be required</w:t>
      </w:r>
      <w:r w:rsidR="006D720E">
        <w:rPr>
          <w:rFonts w:cs="Arial"/>
          <w:sz w:val="20"/>
          <w:szCs w:val="20"/>
        </w:rPr>
        <w:t xml:space="preserve"> to complete and return a declarat</w:t>
      </w:r>
      <w:r>
        <w:rPr>
          <w:rFonts w:cs="Arial"/>
          <w:sz w:val="20"/>
          <w:szCs w:val="20"/>
        </w:rPr>
        <w:t>ion of private interests form.</w:t>
      </w:r>
    </w:p>
    <w:p w:rsidR="006D720E" w:rsidRPr="001D40A3" w:rsidRDefault="0018439B" w:rsidP="006D720E">
      <w:pPr>
        <w:rPr>
          <w:rFonts w:cs="Arial"/>
          <w:sz w:val="20"/>
          <w:szCs w:val="20"/>
        </w:rPr>
      </w:pPr>
      <w:r>
        <w:rPr>
          <w:rFonts w:cs="Arial"/>
          <w:sz w:val="20"/>
          <w:szCs w:val="20"/>
        </w:rPr>
        <w:t xml:space="preserve">For </w:t>
      </w:r>
      <w:r w:rsidRPr="001D40A3">
        <w:rPr>
          <w:rFonts w:cs="Arial"/>
          <w:sz w:val="20"/>
          <w:szCs w:val="20"/>
        </w:rPr>
        <w:t>practitioner</w:t>
      </w:r>
      <w:r w:rsidR="006D720E" w:rsidRPr="001D40A3">
        <w:rPr>
          <w:rFonts w:cs="Arial"/>
          <w:sz w:val="20"/>
          <w:szCs w:val="20"/>
        </w:rPr>
        <w:t xml:space="preserve"> member</w:t>
      </w:r>
      <w:r>
        <w:rPr>
          <w:rFonts w:cs="Arial"/>
          <w:sz w:val="20"/>
          <w:szCs w:val="20"/>
        </w:rPr>
        <w:t>s</w:t>
      </w:r>
      <w:r w:rsidR="006D720E" w:rsidRPr="001D40A3">
        <w:rPr>
          <w:rFonts w:cs="Arial"/>
          <w:sz w:val="20"/>
          <w:szCs w:val="20"/>
        </w:rPr>
        <w:t>, a check of board records will be undertaken to ensure the practitioner is of good standing.</w:t>
      </w:r>
    </w:p>
    <w:p w:rsidR="006D720E" w:rsidRPr="00E51F79" w:rsidRDefault="006D720E" w:rsidP="006D720E">
      <w:pPr>
        <w:jc w:val="both"/>
        <w:rPr>
          <w:rFonts w:cs="Arial"/>
          <w:sz w:val="20"/>
          <w:szCs w:val="20"/>
        </w:rPr>
      </w:pPr>
      <w:r w:rsidRPr="00E51F79">
        <w:rPr>
          <w:rFonts w:cs="Arial"/>
          <w:sz w:val="20"/>
          <w:szCs w:val="20"/>
        </w:rPr>
        <w:t xml:space="preserve">The </w:t>
      </w:r>
      <w:r>
        <w:rPr>
          <w:rFonts w:cs="Arial"/>
          <w:sz w:val="20"/>
          <w:szCs w:val="20"/>
        </w:rPr>
        <w:t>n</w:t>
      </w:r>
      <w:r w:rsidRPr="00E51F79">
        <w:rPr>
          <w:rFonts w:cs="Arial"/>
          <w:sz w:val="20"/>
          <w:szCs w:val="20"/>
        </w:rPr>
        <w:t xml:space="preserve">ational </w:t>
      </w:r>
      <w:r>
        <w:rPr>
          <w:rFonts w:cs="Arial"/>
          <w:sz w:val="20"/>
          <w:szCs w:val="20"/>
        </w:rPr>
        <w:t>c</w:t>
      </w:r>
      <w:r w:rsidRPr="00E51F79">
        <w:rPr>
          <w:rFonts w:cs="Arial"/>
          <w:sz w:val="20"/>
          <w:szCs w:val="20"/>
        </w:rPr>
        <w:t xml:space="preserve">riminal </w:t>
      </w:r>
      <w:r>
        <w:rPr>
          <w:rFonts w:cs="Arial"/>
          <w:sz w:val="20"/>
          <w:szCs w:val="20"/>
        </w:rPr>
        <w:t>h</w:t>
      </w:r>
      <w:r w:rsidRPr="00E51F79">
        <w:rPr>
          <w:rFonts w:cs="Arial"/>
          <w:sz w:val="20"/>
          <w:szCs w:val="20"/>
        </w:rPr>
        <w:t xml:space="preserve">istory </w:t>
      </w:r>
      <w:r>
        <w:rPr>
          <w:rFonts w:cs="Arial"/>
          <w:sz w:val="20"/>
          <w:szCs w:val="20"/>
        </w:rPr>
        <w:t>c</w:t>
      </w:r>
      <w:r w:rsidRPr="00E51F79">
        <w:rPr>
          <w:rFonts w:cs="Arial"/>
          <w:sz w:val="20"/>
          <w:szCs w:val="20"/>
        </w:rPr>
        <w:t>heck form will be processed by a suitably trained AHPRA officer.</w:t>
      </w:r>
    </w:p>
    <w:p w:rsidR="00C650D2" w:rsidRDefault="006D720E" w:rsidP="00C650D2">
      <w:pPr>
        <w:tabs>
          <w:tab w:val="left" w:pos="567"/>
        </w:tabs>
        <w:autoSpaceDE w:val="0"/>
        <w:autoSpaceDN w:val="0"/>
        <w:adjustRightInd w:val="0"/>
        <w:rPr>
          <w:rFonts w:cs="Arial"/>
          <w:color w:val="000000"/>
          <w:sz w:val="20"/>
          <w:szCs w:val="20"/>
        </w:rPr>
      </w:pPr>
      <w:r w:rsidRPr="00E51F79">
        <w:rPr>
          <w:rFonts w:cs="Arial"/>
          <w:sz w:val="20"/>
          <w:szCs w:val="20"/>
        </w:rPr>
        <w:t xml:space="preserve">Referee reports are </w:t>
      </w:r>
      <w:r>
        <w:rPr>
          <w:rFonts w:cs="Arial"/>
          <w:sz w:val="20"/>
          <w:szCs w:val="20"/>
        </w:rPr>
        <w:t xml:space="preserve">also </w:t>
      </w:r>
      <w:r w:rsidRPr="00E51F79">
        <w:rPr>
          <w:rFonts w:cs="Arial"/>
          <w:sz w:val="20"/>
          <w:szCs w:val="20"/>
        </w:rPr>
        <w:t>an important part of th</w:t>
      </w:r>
      <w:r>
        <w:rPr>
          <w:rFonts w:cs="Arial"/>
          <w:sz w:val="20"/>
          <w:szCs w:val="20"/>
        </w:rPr>
        <w:t>is</w:t>
      </w:r>
      <w:r w:rsidRPr="00E51F79">
        <w:rPr>
          <w:rFonts w:cs="Arial"/>
          <w:sz w:val="20"/>
          <w:szCs w:val="20"/>
        </w:rPr>
        <w:t xml:space="preserve"> process and</w:t>
      </w:r>
      <w:r>
        <w:rPr>
          <w:rFonts w:cs="Arial"/>
          <w:sz w:val="20"/>
          <w:szCs w:val="20"/>
        </w:rPr>
        <w:t xml:space="preserve"> may </w:t>
      </w:r>
      <w:r w:rsidRPr="00E51F79">
        <w:rPr>
          <w:rFonts w:cs="Arial"/>
          <w:sz w:val="20"/>
          <w:szCs w:val="20"/>
        </w:rPr>
        <w:t xml:space="preserve">be obtained for shortlisted applicants.  </w:t>
      </w:r>
      <w:r w:rsidRPr="00D50CC6">
        <w:rPr>
          <w:rFonts w:cs="Arial"/>
          <w:sz w:val="20"/>
          <w:szCs w:val="20"/>
        </w:rPr>
        <w:t xml:space="preserve">Applicants are asked to nominate three referees who can support the </w:t>
      </w:r>
      <w:r w:rsidRPr="00EF1A68">
        <w:rPr>
          <w:rFonts w:cs="Arial"/>
          <w:sz w:val="20"/>
          <w:szCs w:val="20"/>
        </w:rPr>
        <w:t>attributes</w:t>
      </w:r>
      <w:r w:rsidRPr="00E51F79">
        <w:rPr>
          <w:rFonts w:cs="Arial"/>
          <w:sz w:val="20"/>
          <w:szCs w:val="20"/>
        </w:rPr>
        <w:t xml:space="preserve"> and duties of the position.</w:t>
      </w:r>
      <w:r w:rsidR="00C650D2" w:rsidRPr="00C650D2">
        <w:rPr>
          <w:rFonts w:cs="Arial"/>
          <w:color w:val="000000"/>
          <w:sz w:val="20"/>
          <w:szCs w:val="20"/>
        </w:rPr>
        <w:t xml:space="preserve"> </w:t>
      </w:r>
    </w:p>
    <w:p w:rsidR="006D720E" w:rsidRPr="00346B6F" w:rsidRDefault="006D720E" w:rsidP="00346B6F">
      <w:pPr>
        <w:pStyle w:val="AHPRAbody"/>
        <w:rPr>
          <w:rFonts w:cs="Times New Roman"/>
          <w:color w:val="007DC3"/>
        </w:rPr>
      </w:pPr>
      <w:r w:rsidRPr="00346B6F">
        <w:rPr>
          <w:rFonts w:cs="Times New Roman"/>
          <w:color w:val="007DC3"/>
        </w:rPr>
        <w:t>Applying for appointment to the vacant positions</w:t>
      </w:r>
    </w:p>
    <w:p w:rsidR="00F210E8" w:rsidRPr="00F5077C" w:rsidRDefault="006D720E" w:rsidP="00F5077C">
      <w:pPr>
        <w:spacing w:after="0"/>
        <w:rPr>
          <w:rFonts w:cs="Arial"/>
          <w:sz w:val="20"/>
        </w:rPr>
      </w:pPr>
      <w:r>
        <w:rPr>
          <w:rFonts w:cs="Arial"/>
          <w:sz w:val="20"/>
        </w:rPr>
        <w:t>Please refer to the application form for detailed instructions on submitting your full application.</w:t>
      </w:r>
    </w:p>
    <w:sectPr w:rsidR="00F210E8" w:rsidRPr="00F5077C" w:rsidSect="00C714C2">
      <w:headerReference w:type="default" r:id="rId10"/>
      <w:footerReference w:type="even" r:id="rId11"/>
      <w:footerReference w:type="default" r:id="rId12"/>
      <w:headerReference w:type="first" r:id="rId13"/>
      <w:footerReference w:type="first" r:id="rId14"/>
      <w:type w:val="continuous"/>
      <w:pgSz w:w="11900" w:h="16840"/>
      <w:pgMar w:top="1383" w:right="1247" w:bottom="992" w:left="1247" w:header="284"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67" w:rsidRDefault="00164567" w:rsidP="00FC2881">
      <w:pPr>
        <w:spacing w:after="0"/>
      </w:pPr>
      <w:r>
        <w:separator/>
      </w:r>
    </w:p>
    <w:p w:rsidR="00164567" w:rsidRDefault="00164567"/>
  </w:endnote>
  <w:endnote w:type="continuationSeparator" w:id="0">
    <w:p w:rsidR="00164567" w:rsidRDefault="00164567" w:rsidP="00FC2881">
      <w:pPr>
        <w:spacing w:after="0"/>
      </w:pPr>
      <w:r>
        <w:continuationSeparator/>
      </w:r>
    </w:p>
    <w:p w:rsidR="00164567" w:rsidRDefault="00164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67" w:rsidRDefault="00EE7650" w:rsidP="00FC2881">
    <w:pPr>
      <w:pStyle w:val="AHPRAfootnote"/>
      <w:framePr w:wrap="around" w:vAnchor="text" w:hAnchor="margin" w:xAlign="right" w:y="1"/>
    </w:pPr>
    <w:r>
      <w:fldChar w:fldCharType="begin"/>
    </w:r>
    <w:r w:rsidR="00164567">
      <w:instrText xml:space="preserve">PAGE  </w:instrText>
    </w:r>
    <w:r>
      <w:fldChar w:fldCharType="end"/>
    </w:r>
  </w:p>
  <w:p w:rsidR="00164567" w:rsidRDefault="00164567" w:rsidP="00FC2881">
    <w:pPr>
      <w:pStyle w:val="AHPRAfootnote"/>
      <w:ind w:right="360"/>
    </w:pPr>
  </w:p>
  <w:p w:rsidR="00164567" w:rsidRDefault="00164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67" w:rsidRPr="00975183" w:rsidRDefault="00164567" w:rsidP="001506FE">
    <w:pPr>
      <w:pStyle w:val="AHPRAfooter"/>
      <w:rPr>
        <w:i/>
        <w:szCs w:val="16"/>
      </w:rPr>
    </w:pPr>
    <w:bookmarkStart w:id="5" w:name="OLE_LINK1"/>
    <w:bookmarkStart w:id="6" w:name="OLE_LINK2"/>
    <w:r>
      <w:rPr>
        <w:sz w:val="16"/>
      </w:rPr>
      <w:t>Content writers for the National Examination Committee</w:t>
    </w:r>
    <w:r w:rsidRPr="00FD2BAC">
      <w:rPr>
        <w:sz w:val="16"/>
      </w:rPr>
      <w:t>: application form</w:t>
    </w:r>
    <w:r>
      <w:rPr>
        <w:sz w:val="16"/>
      </w:rPr>
      <w:t xml:space="preserve"> </w:t>
    </w:r>
    <w:r w:rsidRPr="00FD2BAC">
      <w:rPr>
        <w:sz w:val="16"/>
      </w:rPr>
      <w:t>/</w:t>
    </w:r>
    <w:r>
      <w:rPr>
        <w:sz w:val="16"/>
      </w:rPr>
      <w:t xml:space="preserve"> June 2017</w:t>
    </w:r>
  </w:p>
  <w:bookmarkEnd w:id="5"/>
  <w:bookmarkEnd w:id="6"/>
  <w:p w:rsidR="00164567" w:rsidRPr="000E7E28" w:rsidRDefault="004648A8" w:rsidP="000E7E28">
    <w:pPr>
      <w:pStyle w:val="AHPRApagenumber"/>
    </w:pPr>
    <w:sdt>
      <w:sdtPr>
        <w:id w:val="8374046"/>
        <w:docPartObj>
          <w:docPartGallery w:val="Page Numbers (Top of Page)"/>
          <w:docPartUnique/>
        </w:docPartObj>
      </w:sdtPr>
      <w:sdtEndPr>
        <w:rPr>
          <w:color w:val="auto"/>
          <w:sz w:val="14"/>
          <w:szCs w:val="24"/>
        </w:rPr>
      </w:sdtEndPr>
      <w:sdtContent>
        <w:r w:rsidR="00164567" w:rsidRPr="009877CC">
          <w:rPr>
            <w:color w:val="auto"/>
            <w:sz w:val="14"/>
            <w:szCs w:val="24"/>
          </w:rPr>
          <w:t xml:space="preserve">Page </w:t>
        </w:r>
        <w:r w:rsidR="00EE7650" w:rsidRPr="009877CC">
          <w:rPr>
            <w:color w:val="auto"/>
            <w:sz w:val="14"/>
            <w:szCs w:val="24"/>
          </w:rPr>
          <w:fldChar w:fldCharType="begin"/>
        </w:r>
        <w:r w:rsidR="00164567" w:rsidRPr="009877CC">
          <w:rPr>
            <w:color w:val="auto"/>
            <w:sz w:val="14"/>
            <w:szCs w:val="24"/>
          </w:rPr>
          <w:instrText xml:space="preserve"> PAGE </w:instrText>
        </w:r>
        <w:r w:rsidR="00EE7650" w:rsidRPr="009877CC">
          <w:rPr>
            <w:color w:val="auto"/>
            <w:sz w:val="14"/>
            <w:szCs w:val="24"/>
          </w:rPr>
          <w:fldChar w:fldCharType="separate"/>
        </w:r>
        <w:r>
          <w:rPr>
            <w:noProof/>
            <w:color w:val="auto"/>
            <w:sz w:val="14"/>
            <w:szCs w:val="24"/>
          </w:rPr>
          <w:t>4</w:t>
        </w:r>
        <w:r w:rsidR="00EE7650" w:rsidRPr="009877CC">
          <w:rPr>
            <w:color w:val="auto"/>
            <w:sz w:val="14"/>
            <w:szCs w:val="24"/>
          </w:rPr>
          <w:fldChar w:fldCharType="end"/>
        </w:r>
        <w:r w:rsidR="00164567" w:rsidRPr="009877CC">
          <w:rPr>
            <w:color w:val="auto"/>
            <w:sz w:val="14"/>
            <w:szCs w:val="24"/>
          </w:rPr>
          <w:t xml:space="preserve"> of </w:t>
        </w:r>
        <w:r w:rsidR="00EE7650" w:rsidRPr="009877CC">
          <w:rPr>
            <w:color w:val="auto"/>
            <w:sz w:val="14"/>
            <w:szCs w:val="24"/>
          </w:rPr>
          <w:fldChar w:fldCharType="begin"/>
        </w:r>
        <w:r w:rsidR="00164567" w:rsidRPr="009877CC">
          <w:rPr>
            <w:color w:val="auto"/>
            <w:sz w:val="14"/>
            <w:szCs w:val="24"/>
          </w:rPr>
          <w:instrText xml:space="preserve"> NUMPAGES  </w:instrText>
        </w:r>
        <w:r w:rsidR="00EE7650" w:rsidRPr="009877CC">
          <w:rPr>
            <w:color w:val="auto"/>
            <w:sz w:val="14"/>
            <w:szCs w:val="24"/>
          </w:rPr>
          <w:fldChar w:fldCharType="separate"/>
        </w:r>
        <w:r>
          <w:rPr>
            <w:noProof/>
            <w:color w:val="auto"/>
            <w:sz w:val="14"/>
            <w:szCs w:val="24"/>
          </w:rPr>
          <w:t>7</w:t>
        </w:r>
        <w:r w:rsidR="00EE7650" w:rsidRPr="009877CC">
          <w:rPr>
            <w:color w:val="auto"/>
            <w:sz w:val="1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67" w:rsidRPr="00E77E23" w:rsidRDefault="00164567" w:rsidP="00E77E23">
    <w:pPr>
      <w:pStyle w:val="AHPRAfirstpagefooter"/>
    </w:pPr>
    <w:r w:rsidRPr="00E77E23">
      <w:t xml:space="preserve">Australian </w:t>
    </w:r>
    <w:r w:rsidRPr="00E77E23">
      <w:rPr>
        <w:color w:val="007DC3"/>
      </w:rPr>
      <w:t>Health Practitioner</w:t>
    </w:r>
    <w:r w:rsidRPr="00E77E23">
      <w:t xml:space="preserve"> Regulation Agency</w:t>
    </w:r>
  </w:p>
  <w:p w:rsidR="00164567" w:rsidRDefault="00164567"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67" w:rsidRDefault="00164567" w:rsidP="000E7E28">
      <w:pPr>
        <w:spacing w:after="0"/>
      </w:pPr>
      <w:r>
        <w:separator/>
      </w:r>
    </w:p>
  </w:footnote>
  <w:footnote w:type="continuationSeparator" w:id="0">
    <w:p w:rsidR="00164567" w:rsidRDefault="00164567" w:rsidP="00FC2881">
      <w:pPr>
        <w:spacing w:after="0"/>
      </w:pPr>
      <w:r>
        <w:continuationSeparator/>
      </w:r>
    </w:p>
    <w:p w:rsidR="00164567" w:rsidRDefault="00164567"/>
  </w:footnote>
  <w:footnote w:type="continuationNotice" w:id="1">
    <w:p w:rsidR="00164567" w:rsidRDefault="0016456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67" w:rsidRPr="00315933" w:rsidRDefault="00164567" w:rsidP="00D638E0">
    <w:pPr>
      <w:ind w:left="-1134" w:right="-567"/>
      <w:jc w:val="right"/>
    </w:pPr>
  </w:p>
  <w:p w:rsidR="00164567" w:rsidRDefault="001645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67" w:rsidRDefault="00164567" w:rsidP="00E844A0">
    <w:r>
      <w:rPr>
        <w:noProof/>
        <w:lang w:eastAsia="en-AU"/>
      </w:rPr>
      <w:drawing>
        <wp:anchor distT="0" distB="0" distL="114300" distR="114300" simplePos="0" relativeHeight="251658240" behindDoc="0" locked="0" layoutInCell="1" allowOverlap="1">
          <wp:simplePos x="0" y="0"/>
          <wp:positionH relativeFrom="column">
            <wp:posOffset>3408680</wp:posOffset>
          </wp:positionH>
          <wp:positionV relativeFrom="paragraph">
            <wp:posOffset>10160</wp:posOffset>
          </wp:positionV>
          <wp:extent cx="3347720" cy="1657350"/>
          <wp:effectExtent l="0" t="0" r="0" b="0"/>
          <wp:wrapTopAndBottom/>
          <wp:docPr id="1" name="Picture 1" descr="Medical Radiation Practic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istration\Communication Resources\Board Logos\MRP AHPRA LOGO.jpg"/>
                  <pic:cNvPicPr>
                    <a:picLocks noChangeAspect="1" noChangeArrowheads="1"/>
                  </pic:cNvPicPr>
                </pic:nvPicPr>
                <pic:blipFill>
                  <a:blip r:embed="rId1"/>
                  <a:srcRect/>
                  <a:stretch>
                    <a:fillRect/>
                  </a:stretch>
                </pic:blipFill>
                <pic:spPr bwMode="auto">
                  <a:xfrm>
                    <a:off x="0" y="0"/>
                    <a:ext cx="3347720" cy="1657350"/>
                  </a:xfrm>
                  <a:prstGeom prst="rect">
                    <a:avLst/>
                  </a:prstGeom>
                  <a:noFill/>
                  <a:ln w="9525">
                    <a:noFill/>
                    <a:miter lim="800000"/>
                    <a:headEnd/>
                    <a:tailEnd/>
                  </a:ln>
                </pic:spPr>
              </pic:pic>
            </a:graphicData>
          </a:graphic>
        </wp:anchor>
      </w:drawing>
    </w:r>
  </w:p>
  <w:p w:rsidR="00164567" w:rsidRDefault="00164567" w:rsidP="00E844A0"/>
  <w:p w:rsidR="00164567" w:rsidRDefault="00164567" w:rsidP="00E844A0"/>
  <w:p w:rsidR="00164567" w:rsidRDefault="00164567" w:rsidP="00E844A0"/>
  <w:p w:rsidR="00164567" w:rsidRDefault="00164567" w:rsidP="00E844A0"/>
  <w:p w:rsidR="00164567" w:rsidRDefault="0016456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48192FC6"/>
    <w:multiLevelType w:val="hybridMultilevel"/>
    <w:tmpl w:val="84DA27BA"/>
    <w:lvl w:ilvl="0" w:tplc="676C3670">
      <w:start w:val="1"/>
      <w:numFmt w:val="bullet"/>
      <w:pStyle w:val="AHPRABulletlevel1"/>
      <w:lvlText w:val=""/>
      <w:lvlJc w:val="left"/>
      <w:pPr>
        <w:ind w:left="1211" w:hanging="360"/>
      </w:pPr>
      <w:rPr>
        <w:rFonts w:ascii="Symbol" w:hAnsi="Symbol" w:hint="default"/>
      </w:rPr>
    </w:lvl>
    <w:lvl w:ilvl="1" w:tplc="04090019">
      <w:start w:val="1"/>
      <w:numFmt w:val="bullet"/>
      <w:lvlText w:val=""/>
      <w:lvlJc w:val="left"/>
      <w:pPr>
        <w:ind w:left="1931" w:hanging="360"/>
      </w:pPr>
      <w:rPr>
        <w:rFonts w:ascii="Symbol" w:hAnsi="Symbol"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5" w15:restartNumberingAfterBreak="0">
    <w:nsid w:val="4DEE60B2"/>
    <w:multiLevelType w:val="hybridMultilevel"/>
    <w:tmpl w:val="C7E67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0444F7"/>
    <w:multiLevelType w:val="hybridMultilevel"/>
    <w:tmpl w:val="F65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850F1"/>
    <w:multiLevelType w:val="hybridMultilevel"/>
    <w:tmpl w:val="CEB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2ACF"/>
    <w:multiLevelType w:val="multilevel"/>
    <w:tmpl w:val="C6763856"/>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9" w15:restartNumberingAfterBreak="0">
    <w:nsid w:val="6ACC55E0"/>
    <w:multiLevelType w:val="hybridMultilevel"/>
    <w:tmpl w:val="C96835DA"/>
    <w:lvl w:ilvl="0" w:tplc="BBCC2522">
      <w:start w:val="1"/>
      <w:numFmt w:val="bullet"/>
      <w:pStyle w:val="AHPRABulletlevel3"/>
      <w:lvlText w:val="o"/>
      <w:lvlJc w:val="left"/>
      <w:pPr>
        <w:ind w:left="1440" w:hanging="360"/>
      </w:pPr>
      <w:rPr>
        <w:rFonts w:ascii="Courier New" w:hAnsi="Courier New" w:cs="Courier New" w:hint="default"/>
      </w:rPr>
    </w:lvl>
    <w:lvl w:ilvl="1" w:tplc="04090001"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610BB"/>
    <w:multiLevelType w:val="hybridMultilevel"/>
    <w:tmpl w:val="FF68D3AC"/>
    <w:lvl w:ilvl="0" w:tplc="0C090001">
      <w:start w:val="1"/>
      <w:numFmt w:val="bullet"/>
      <w:pStyle w:val="AHPRA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731660"/>
    <w:multiLevelType w:val="multilevel"/>
    <w:tmpl w:val="C4183F12"/>
    <w:numStyleLink w:val="AHPRANumberedlist"/>
  </w:abstractNum>
  <w:num w:numId="1">
    <w:abstractNumId w:val="9"/>
  </w:num>
  <w:num w:numId="2">
    <w:abstractNumId w:val="4"/>
  </w:num>
  <w:num w:numId="3">
    <w:abstractNumId w:val="1"/>
  </w:num>
  <w:num w:numId="4">
    <w:abstractNumId w:val="3"/>
  </w:num>
  <w:num w:numId="5">
    <w:abstractNumId w:val="0"/>
  </w:num>
  <w:num w:numId="6">
    <w:abstractNumId w:val="10"/>
  </w:num>
  <w:num w:numId="7">
    <w:abstractNumId w:val="2"/>
  </w:num>
  <w:num w:numId="8">
    <w:abstractNumId w:val="11"/>
  </w:num>
  <w:num w:numId="9">
    <w:abstractNumId w:val="8"/>
    <w:lvlOverride w:ilvl="0">
      <w:lvl w:ilvl="0">
        <w:start w:val="1"/>
        <w:numFmt w:val="decimal"/>
        <w:pStyle w:val="AHPRAnumberedsubheadinglevel10"/>
        <w:lvlText w:val="%1"/>
        <w:lvlJc w:val="left"/>
        <w:pPr>
          <w:ind w:left="284" w:hanging="284"/>
        </w:pPr>
        <w:rPr>
          <w:rFonts w:ascii="Arial" w:hAnsi="Arial" w:hint="default"/>
          <w:b w:val="0"/>
          <w:color w:val="auto"/>
          <w:sz w:val="20"/>
        </w:rPr>
      </w:lvl>
    </w:lvlOverride>
    <w:lvlOverride w:ilvl="1">
      <w:lvl w:ilvl="1">
        <w:start w:val="1"/>
        <w:numFmt w:val="decimal"/>
        <w:pStyle w:val="AHPRAnumberedbulletpoint"/>
        <w:lvlText w:val="%1.%2"/>
        <w:lvlJc w:val="left"/>
        <w:pPr>
          <w:ind w:left="851" w:hanging="567"/>
        </w:pPr>
        <w:rPr>
          <w:rFonts w:ascii="Arial" w:hAnsi="Arial" w:hint="default"/>
          <w:b w:val="0"/>
          <w:i w:val="0"/>
          <w:color w:val="auto"/>
          <w:sz w:val="20"/>
        </w:rPr>
      </w:lvl>
    </w:lvlOverride>
    <w:lvlOverride w:ilvl="2">
      <w:lvl w:ilvl="2">
        <w:start w:val="1"/>
        <w:numFmt w:val="decimal"/>
        <w:lvlText w:val="%1.%2.%3"/>
        <w:lvlJc w:val="left"/>
        <w:pPr>
          <w:ind w:left="1701" w:hanging="850"/>
        </w:pPr>
        <w:rPr>
          <w:rFonts w:ascii="Arial" w:hAnsi="Arial" w:hint="default"/>
          <w:b w:val="0"/>
          <w:i w:val="0"/>
          <w:color w:val="auto"/>
          <w:sz w:val="20"/>
        </w:rPr>
      </w:lvl>
    </w:lvlOverride>
    <w:lvlOverride w:ilvl="3">
      <w:lvl w:ilvl="3">
        <w:start w:val="1"/>
        <w:numFmt w:val="decimal"/>
        <w:lvlText w:val="(%4)"/>
        <w:lvlJc w:val="left"/>
        <w:pPr>
          <w:ind w:left="3160" w:hanging="360"/>
        </w:pPr>
        <w:rPr>
          <w:rFonts w:hint="default"/>
        </w:rPr>
      </w:lvl>
    </w:lvlOverride>
    <w:lvlOverride w:ilvl="4">
      <w:lvl w:ilvl="4">
        <w:start w:val="1"/>
        <w:numFmt w:val="lowerLetter"/>
        <w:lvlText w:val="(%5)"/>
        <w:lvlJc w:val="left"/>
        <w:pPr>
          <w:ind w:left="3520" w:hanging="360"/>
        </w:pPr>
        <w:rPr>
          <w:rFonts w:hint="default"/>
        </w:rPr>
      </w:lvl>
    </w:lvlOverride>
    <w:lvlOverride w:ilvl="5">
      <w:lvl w:ilvl="5">
        <w:start w:val="1"/>
        <w:numFmt w:val="lowerRoman"/>
        <w:lvlText w:val="(%6)"/>
        <w:lvlJc w:val="left"/>
        <w:pPr>
          <w:ind w:left="3880" w:hanging="360"/>
        </w:pPr>
        <w:rPr>
          <w:rFonts w:hint="default"/>
        </w:rPr>
      </w:lvl>
    </w:lvlOverride>
    <w:lvlOverride w:ilvl="6">
      <w:lvl w:ilvl="6">
        <w:start w:val="1"/>
        <w:numFmt w:val="decimal"/>
        <w:lvlText w:val="%7."/>
        <w:lvlJc w:val="left"/>
        <w:pPr>
          <w:ind w:left="4240" w:hanging="360"/>
        </w:pPr>
        <w:rPr>
          <w:rFonts w:hint="default"/>
        </w:rPr>
      </w:lvl>
    </w:lvlOverride>
    <w:lvlOverride w:ilvl="7">
      <w:lvl w:ilvl="7">
        <w:start w:val="1"/>
        <w:numFmt w:val="lowerLetter"/>
        <w:lvlText w:val="%8."/>
        <w:lvlJc w:val="left"/>
        <w:pPr>
          <w:ind w:left="4600" w:hanging="360"/>
        </w:pPr>
        <w:rPr>
          <w:rFonts w:hint="default"/>
        </w:rPr>
      </w:lvl>
    </w:lvlOverride>
    <w:lvlOverride w:ilvl="8">
      <w:lvl w:ilvl="8">
        <w:start w:val="1"/>
        <w:numFmt w:val="lowerRoman"/>
        <w:lvlText w:val="%9."/>
        <w:lvlJc w:val="left"/>
        <w:pPr>
          <w:ind w:left="4960" w:hanging="360"/>
        </w:pPr>
        <w:rPr>
          <w:rFonts w:hint="default"/>
        </w:rPr>
      </w:lvl>
    </w:lvlOverride>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2279"/>
    <w:rsid w:val="00005B2A"/>
    <w:rsid w:val="00006922"/>
    <w:rsid w:val="00014237"/>
    <w:rsid w:val="00030C0A"/>
    <w:rsid w:val="000318B4"/>
    <w:rsid w:val="00032ED6"/>
    <w:rsid w:val="000334D7"/>
    <w:rsid w:val="0004041D"/>
    <w:rsid w:val="00041486"/>
    <w:rsid w:val="000471E7"/>
    <w:rsid w:val="00050823"/>
    <w:rsid w:val="00054B3D"/>
    <w:rsid w:val="00060A9A"/>
    <w:rsid w:val="000622AA"/>
    <w:rsid w:val="000640F2"/>
    <w:rsid w:val="00065DBB"/>
    <w:rsid w:val="00070BB5"/>
    <w:rsid w:val="00071439"/>
    <w:rsid w:val="00073D5A"/>
    <w:rsid w:val="00076544"/>
    <w:rsid w:val="000945FB"/>
    <w:rsid w:val="000A6BF7"/>
    <w:rsid w:val="000A73EA"/>
    <w:rsid w:val="000B38C4"/>
    <w:rsid w:val="000B55E3"/>
    <w:rsid w:val="000C77D7"/>
    <w:rsid w:val="000E7364"/>
    <w:rsid w:val="000E7E28"/>
    <w:rsid w:val="000F57B2"/>
    <w:rsid w:val="000F5D90"/>
    <w:rsid w:val="0010139F"/>
    <w:rsid w:val="00102AD7"/>
    <w:rsid w:val="0010457D"/>
    <w:rsid w:val="00142956"/>
    <w:rsid w:val="001444C0"/>
    <w:rsid w:val="00144DEF"/>
    <w:rsid w:val="00146B4B"/>
    <w:rsid w:val="001506FE"/>
    <w:rsid w:val="00153A58"/>
    <w:rsid w:val="00160612"/>
    <w:rsid w:val="0016168A"/>
    <w:rsid w:val="00164567"/>
    <w:rsid w:val="001674F5"/>
    <w:rsid w:val="00174BAE"/>
    <w:rsid w:val="0018439B"/>
    <w:rsid w:val="001B598C"/>
    <w:rsid w:val="001B7072"/>
    <w:rsid w:val="001B7381"/>
    <w:rsid w:val="001C425C"/>
    <w:rsid w:val="001C4F84"/>
    <w:rsid w:val="001C5249"/>
    <w:rsid w:val="001D5382"/>
    <w:rsid w:val="001D7D21"/>
    <w:rsid w:val="001E0F3C"/>
    <w:rsid w:val="001E1E31"/>
    <w:rsid w:val="001E2849"/>
    <w:rsid w:val="001E4A94"/>
    <w:rsid w:val="001E52B8"/>
    <w:rsid w:val="001E5621"/>
    <w:rsid w:val="00206AD9"/>
    <w:rsid w:val="002164D5"/>
    <w:rsid w:val="00220A3B"/>
    <w:rsid w:val="00224708"/>
    <w:rsid w:val="00225738"/>
    <w:rsid w:val="00242C46"/>
    <w:rsid w:val="0024428F"/>
    <w:rsid w:val="0025467C"/>
    <w:rsid w:val="00263301"/>
    <w:rsid w:val="00272723"/>
    <w:rsid w:val="002729D2"/>
    <w:rsid w:val="00274772"/>
    <w:rsid w:val="00275CA0"/>
    <w:rsid w:val="0028013F"/>
    <w:rsid w:val="0028723D"/>
    <w:rsid w:val="002879C7"/>
    <w:rsid w:val="00295B44"/>
    <w:rsid w:val="002A7C12"/>
    <w:rsid w:val="002B0149"/>
    <w:rsid w:val="002B23C6"/>
    <w:rsid w:val="002B2D48"/>
    <w:rsid w:val="002B5CEB"/>
    <w:rsid w:val="002B7BB0"/>
    <w:rsid w:val="002C08FB"/>
    <w:rsid w:val="002C34EA"/>
    <w:rsid w:val="00303BE1"/>
    <w:rsid w:val="00305AFC"/>
    <w:rsid w:val="0032527D"/>
    <w:rsid w:val="003354E4"/>
    <w:rsid w:val="0033562B"/>
    <w:rsid w:val="003400B0"/>
    <w:rsid w:val="00341087"/>
    <w:rsid w:val="0034274C"/>
    <w:rsid w:val="00346B6F"/>
    <w:rsid w:val="00350436"/>
    <w:rsid w:val="0035625F"/>
    <w:rsid w:val="003579E1"/>
    <w:rsid w:val="003701E3"/>
    <w:rsid w:val="0037447E"/>
    <w:rsid w:val="00383FC4"/>
    <w:rsid w:val="00384B04"/>
    <w:rsid w:val="00391FF3"/>
    <w:rsid w:val="00392930"/>
    <w:rsid w:val="00393C83"/>
    <w:rsid w:val="003C743B"/>
    <w:rsid w:val="003C7CEF"/>
    <w:rsid w:val="003D41FC"/>
    <w:rsid w:val="003D6DBD"/>
    <w:rsid w:val="003E00B5"/>
    <w:rsid w:val="003E25E4"/>
    <w:rsid w:val="003E3268"/>
    <w:rsid w:val="003E38B5"/>
    <w:rsid w:val="003E5348"/>
    <w:rsid w:val="003F23E8"/>
    <w:rsid w:val="003F2F06"/>
    <w:rsid w:val="00405C0A"/>
    <w:rsid w:val="00405E04"/>
    <w:rsid w:val="00412253"/>
    <w:rsid w:val="00414F2C"/>
    <w:rsid w:val="0041585E"/>
    <w:rsid w:val="00426F7F"/>
    <w:rsid w:val="00442B5F"/>
    <w:rsid w:val="0044712B"/>
    <w:rsid w:val="00450B34"/>
    <w:rsid w:val="00456727"/>
    <w:rsid w:val="004606A7"/>
    <w:rsid w:val="004648A8"/>
    <w:rsid w:val="004660A5"/>
    <w:rsid w:val="0049248B"/>
    <w:rsid w:val="004966FA"/>
    <w:rsid w:val="004A5E5D"/>
    <w:rsid w:val="004B747B"/>
    <w:rsid w:val="004D13AD"/>
    <w:rsid w:val="004D7537"/>
    <w:rsid w:val="004E3F5E"/>
    <w:rsid w:val="004F4643"/>
    <w:rsid w:val="004F5C05"/>
    <w:rsid w:val="00511961"/>
    <w:rsid w:val="00513F88"/>
    <w:rsid w:val="00514220"/>
    <w:rsid w:val="0053749F"/>
    <w:rsid w:val="005532B1"/>
    <w:rsid w:val="00553A4C"/>
    <w:rsid w:val="00554335"/>
    <w:rsid w:val="00556515"/>
    <w:rsid w:val="005565CE"/>
    <w:rsid w:val="005708AE"/>
    <w:rsid w:val="00573452"/>
    <w:rsid w:val="005745B8"/>
    <w:rsid w:val="0059532C"/>
    <w:rsid w:val="00595498"/>
    <w:rsid w:val="005A0FA9"/>
    <w:rsid w:val="005B0F15"/>
    <w:rsid w:val="005B2FA7"/>
    <w:rsid w:val="005C032C"/>
    <w:rsid w:val="005C5932"/>
    <w:rsid w:val="005C6817"/>
    <w:rsid w:val="005C775A"/>
    <w:rsid w:val="005D57B1"/>
    <w:rsid w:val="005E0B61"/>
    <w:rsid w:val="005E164C"/>
    <w:rsid w:val="005E3D04"/>
    <w:rsid w:val="005F389E"/>
    <w:rsid w:val="006018E9"/>
    <w:rsid w:val="00606320"/>
    <w:rsid w:val="006103B1"/>
    <w:rsid w:val="00610CFC"/>
    <w:rsid w:val="00616043"/>
    <w:rsid w:val="00621BC2"/>
    <w:rsid w:val="00626765"/>
    <w:rsid w:val="00640B2C"/>
    <w:rsid w:val="006524DB"/>
    <w:rsid w:val="00652F4D"/>
    <w:rsid w:val="006638CE"/>
    <w:rsid w:val="0066529E"/>
    <w:rsid w:val="00667CAD"/>
    <w:rsid w:val="00681142"/>
    <w:rsid w:val="00681D5E"/>
    <w:rsid w:val="00682E08"/>
    <w:rsid w:val="006A1A67"/>
    <w:rsid w:val="006B1F58"/>
    <w:rsid w:val="006B21FD"/>
    <w:rsid w:val="006B243C"/>
    <w:rsid w:val="006B27E2"/>
    <w:rsid w:val="006B6142"/>
    <w:rsid w:val="006C0257"/>
    <w:rsid w:val="006C0E29"/>
    <w:rsid w:val="006C47AF"/>
    <w:rsid w:val="006C4834"/>
    <w:rsid w:val="006D0650"/>
    <w:rsid w:val="006D30FE"/>
    <w:rsid w:val="006D3757"/>
    <w:rsid w:val="006D720E"/>
    <w:rsid w:val="006E6C97"/>
    <w:rsid w:val="006F3ADB"/>
    <w:rsid w:val="006F7348"/>
    <w:rsid w:val="006F796D"/>
    <w:rsid w:val="0070155F"/>
    <w:rsid w:val="0071169E"/>
    <w:rsid w:val="00716E09"/>
    <w:rsid w:val="00717251"/>
    <w:rsid w:val="00717719"/>
    <w:rsid w:val="007372A4"/>
    <w:rsid w:val="00741B04"/>
    <w:rsid w:val="00752FAB"/>
    <w:rsid w:val="0076115C"/>
    <w:rsid w:val="007664F3"/>
    <w:rsid w:val="0076704F"/>
    <w:rsid w:val="007811B0"/>
    <w:rsid w:val="00790CA5"/>
    <w:rsid w:val="0079197C"/>
    <w:rsid w:val="007A35B9"/>
    <w:rsid w:val="007B55B3"/>
    <w:rsid w:val="007B60D8"/>
    <w:rsid w:val="007B7745"/>
    <w:rsid w:val="007B77D6"/>
    <w:rsid w:val="007B7DB0"/>
    <w:rsid w:val="007C0B6E"/>
    <w:rsid w:val="007C2710"/>
    <w:rsid w:val="007D4836"/>
    <w:rsid w:val="007D4D3F"/>
    <w:rsid w:val="007D5941"/>
    <w:rsid w:val="007E1308"/>
    <w:rsid w:val="007E255A"/>
    <w:rsid w:val="007E2C84"/>
    <w:rsid w:val="007E3545"/>
    <w:rsid w:val="007E725A"/>
    <w:rsid w:val="007F0095"/>
    <w:rsid w:val="007F328C"/>
    <w:rsid w:val="007F3E78"/>
    <w:rsid w:val="00800D0A"/>
    <w:rsid w:val="00814EDB"/>
    <w:rsid w:val="00815229"/>
    <w:rsid w:val="00817C1F"/>
    <w:rsid w:val="008338F7"/>
    <w:rsid w:val="00836397"/>
    <w:rsid w:val="00841B4B"/>
    <w:rsid w:val="00845054"/>
    <w:rsid w:val="00852D1C"/>
    <w:rsid w:val="00856147"/>
    <w:rsid w:val="00860D88"/>
    <w:rsid w:val="00860F40"/>
    <w:rsid w:val="008615C9"/>
    <w:rsid w:val="0086191B"/>
    <w:rsid w:val="00861CA4"/>
    <w:rsid w:val="00864020"/>
    <w:rsid w:val="0088774C"/>
    <w:rsid w:val="008979D5"/>
    <w:rsid w:val="008A1836"/>
    <w:rsid w:val="008A4C3B"/>
    <w:rsid w:val="008B2477"/>
    <w:rsid w:val="008B2AD7"/>
    <w:rsid w:val="008C20D3"/>
    <w:rsid w:val="008D4621"/>
    <w:rsid w:val="008D674A"/>
    <w:rsid w:val="008D6B7E"/>
    <w:rsid w:val="008D7845"/>
    <w:rsid w:val="008F2D4D"/>
    <w:rsid w:val="008F4127"/>
    <w:rsid w:val="008F6022"/>
    <w:rsid w:val="008F7BC5"/>
    <w:rsid w:val="00904032"/>
    <w:rsid w:val="009053FF"/>
    <w:rsid w:val="009068C2"/>
    <w:rsid w:val="00917C49"/>
    <w:rsid w:val="00923B23"/>
    <w:rsid w:val="009350ED"/>
    <w:rsid w:val="009373B4"/>
    <w:rsid w:val="00937ED0"/>
    <w:rsid w:val="00944D07"/>
    <w:rsid w:val="009464D4"/>
    <w:rsid w:val="00952797"/>
    <w:rsid w:val="00975183"/>
    <w:rsid w:val="009777D3"/>
    <w:rsid w:val="009805D3"/>
    <w:rsid w:val="009859E6"/>
    <w:rsid w:val="009877CC"/>
    <w:rsid w:val="00994A3A"/>
    <w:rsid w:val="009973BC"/>
    <w:rsid w:val="009A0A5D"/>
    <w:rsid w:val="009C6933"/>
    <w:rsid w:val="009D7BDF"/>
    <w:rsid w:val="009E64CA"/>
    <w:rsid w:val="009E6CC2"/>
    <w:rsid w:val="009F24A2"/>
    <w:rsid w:val="009F4818"/>
    <w:rsid w:val="009F743F"/>
    <w:rsid w:val="00A038BC"/>
    <w:rsid w:val="00A047B3"/>
    <w:rsid w:val="00A04C7A"/>
    <w:rsid w:val="00A058E5"/>
    <w:rsid w:val="00A10C1A"/>
    <w:rsid w:val="00A1230C"/>
    <w:rsid w:val="00A2072E"/>
    <w:rsid w:val="00A22668"/>
    <w:rsid w:val="00A237BB"/>
    <w:rsid w:val="00A31BE4"/>
    <w:rsid w:val="00A36FE5"/>
    <w:rsid w:val="00A47D5F"/>
    <w:rsid w:val="00A509AB"/>
    <w:rsid w:val="00A57437"/>
    <w:rsid w:val="00A6449A"/>
    <w:rsid w:val="00A66B8A"/>
    <w:rsid w:val="00A702DC"/>
    <w:rsid w:val="00A72B59"/>
    <w:rsid w:val="00A7425B"/>
    <w:rsid w:val="00A7728A"/>
    <w:rsid w:val="00A80D15"/>
    <w:rsid w:val="00A82078"/>
    <w:rsid w:val="00A838C8"/>
    <w:rsid w:val="00A91C42"/>
    <w:rsid w:val="00A9516B"/>
    <w:rsid w:val="00A960C9"/>
    <w:rsid w:val="00A9780A"/>
    <w:rsid w:val="00AA00AF"/>
    <w:rsid w:val="00AA1516"/>
    <w:rsid w:val="00AA2FC9"/>
    <w:rsid w:val="00AA450B"/>
    <w:rsid w:val="00AA61FE"/>
    <w:rsid w:val="00AB283D"/>
    <w:rsid w:val="00AB4FF1"/>
    <w:rsid w:val="00AC3B8B"/>
    <w:rsid w:val="00AD312E"/>
    <w:rsid w:val="00AD481F"/>
    <w:rsid w:val="00AE3EAF"/>
    <w:rsid w:val="00AE76ED"/>
    <w:rsid w:val="00AE7E30"/>
    <w:rsid w:val="00AF1658"/>
    <w:rsid w:val="00B007AC"/>
    <w:rsid w:val="00B01307"/>
    <w:rsid w:val="00B01DC2"/>
    <w:rsid w:val="00B024B0"/>
    <w:rsid w:val="00B11B53"/>
    <w:rsid w:val="00B216D7"/>
    <w:rsid w:val="00B30BA1"/>
    <w:rsid w:val="00B324D5"/>
    <w:rsid w:val="00B34EDA"/>
    <w:rsid w:val="00B4466E"/>
    <w:rsid w:val="00B449DF"/>
    <w:rsid w:val="00B51748"/>
    <w:rsid w:val="00B519E7"/>
    <w:rsid w:val="00B57198"/>
    <w:rsid w:val="00B618B9"/>
    <w:rsid w:val="00B804EB"/>
    <w:rsid w:val="00B85023"/>
    <w:rsid w:val="00B90E72"/>
    <w:rsid w:val="00B97E56"/>
    <w:rsid w:val="00BA2456"/>
    <w:rsid w:val="00BA469B"/>
    <w:rsid w:val="00BA5D7D"/>
    <w:rsid w:val="00BA6C63"/>
    <w:rsid w:val="00BB3F77"/>
    <w:rsid w:val="00BB4A5B"/>
    <w:rsid w:val="00BE0600"/>
    <w:rsid w:val="00BE19D5"/>
    <w:rsid w:val="00BE3D81"/>
    <w:rsid w:val="00BF2534"/>
    <w:rsid w:val="00BF79DC"/>
    <w:rsid w:val="00C13BBD"/>
    <w:rsid w:val="00C15291"/>
    <w:rsid w:val="00C2176D"/>
    <w:rsid w:val="00C21C53"/>
    <w:rsid w:val="00C27C6F"/>
    <w:rsid w:val="00C30108"/>
    <w:rsid w:val="00C31EC3"/>
    <w:rsid w:val="00C35DE1"/>
    <w:rsid w:val="00C35E47"/>
    <w:rsid w:val="00C3795C"/>
    <w:rsid w:val="00C40A35"/>
    <w:rsid w:val="00C524AA"/>
    <w:rsid w:val="00C54689"/>
    <w:rsid w:val="00C650D2"/>
    <w:rsid w:val="00C714C2"/>
    <w:rsid w:val="00C74512"/>
    <w:rsid w:val="00C81B3A"/>
    <w:rsid w:val="00C9286A"/>
    <w:rsid w:val="00CA4EE0"/>
    <w:rsid w:val="00CB0448"/>
    <w:rsid w:val="00CB5C4A"/>
    <w:rsid w:val="00CB5DF6"/>
    <w:rsid w:val="00CB6C08"/>
    <w:rsid w:val="00CC286A"/>
    <w:rsid w:val="00CC3651"/>
    <w:rsid w:val="00CD0B8A"/>
    <w:rsid w:val="00CD0DCA"/>
    <w:rsid w:val="00CF4330"/>
    <w:rsid w:val="00CF5FC9"/>
    <w:rsid w:val="00D006CE"/>
    <w:rsid w:val="00D06809"/>
    <w:rsid w:val="00D1094F"/>
    <w:rsid w:val="00D12F61"/>
    <w:rsid w:val="00D201C6"/>
    <w:rsid w:val="00D460F8"/>
    <w:rsid w:val="00D50CC6"/>
    <w:rsid w:val="00D638E0"/>
    <w:rsid w:val="00D66153"/>
    <w:rsid w:val="00D716BA"/>
    <w:rsid w:val="00D81DC3"/>
    <w:rsid w:val="00D8404D"/>
    <w:rsid w:val="00D875AD"/>
    <w:rsid w:val="00DA62CE"/>
    <w:rsid w:val="00DA7BA8"/>
    <w:rsid w:val="00DC2952"/>
    <w:rsid w:val="00DC2E3B"/>
    <w:rsid w:val="00DC558C"/>
    <w:rsid w:val="00DC798E"/>
    <w:rsid w:val="00DD1AD2"/>
    <w:rsid w:val="00DD64CB"/>
    <w:rsid w:val="00DF1AB7"/>
    <w:rsid w:val="00DF44E6"/>
    <w:rsid w:val="00DF474E"/>
    <w:rsid w:val="00DF4F88"/>
    <w:rsid w:val="00E035F1"/>
    <w:rsid w:val="00E07C02"/>
    <w:rsid w:val="00E12B06"/>
    <w:rsid w:val="00E15BF6"/>
    <w:rsid w:val="00E16939"/>
    <w:rsid w:val="00E3051A"/>
    <w:rsid w:val="00E3367D"/>
    <w:rsid w:val="00E42EC5"/>
    <w:rsid w:val="00E71CB9"/>
    <w:rsid w:val="00E73698"/>
    <w:rsid w:val="00E7404F"/>
    <w:rsid w:val="00E77E23"/>
    <w:rsid w:val="00E8251C"/>
    <w:rsid w:val="00E844A0"/>
    <w:rsid w:val="00E8483A"/>
    <w:rsid w:val="00E85EDD"/>
    <w:rsid w:val="00EA050F"/>
    <w:rsid w:val="00EB4F4D"/>
    <w:rsid w:val="00EC0E75"/>
    <w:rsid w:val="00EC11F6"/>
    <w:rsid w:val="00EE3A93"/>
    <w:rsid w:val="00EE7650"/>
    <w:rsid w:val="00F12CD9"/>
    <w:rsid w:val="00F13ED2"/>
    <w:rsid w:val="00F17EFA"/>
    <w:rsid w:val="00F210E8"/>
    <w:rsid w:val="00F27ACB"/>
    <w:rsid w:val="00F355E8"/>
    <w:rsid w:val="00F3581D"/>
    <w:rsid w:val="00F3616F"/>
    <w:rsid w:val="00F5077C"/>
    <w:rsid w:val="00F54D7A"/>
    <w:rsid w:val="00F6618F"/>
    <w:rsid w:val="00F70DD5"/>
    <w:rsid w:val="00F72859"/>
    <w:rsid w:val="00F73165"/>
    <w:rsid w:val="00F80728"/>
    <w:rsid w:val="00F84DAE"/>
    <w:rsid w:val="00F90BCE"/>
    <w:rsid w:val="00F96660"/>
    <w:rsid w:val="00FB1914"/>
    <w:rsid w:val="00FB5A4F"/>
    <w:rsid w:val="00FB5E19"/>
    <w:rsid w:val="00FC2881"/>
    <w:rsid w:val="00FD57C4"/>
    <w:rsid w:val="00FD7DC1"/>
    <w:rsid w:val="00FF07F1"/>
    <w:rsid w:val="00FF30C9"/>
    <w:rsid w:val="00FF52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rules v:ext="edit">
        <o:r id="V:Rule2" type="connector" idref="#AutoShape 3"/>
      </o:rules>
    </o:shapelayout>
  </w:shapeDefaults>
  <w:decimalSymbol w:val="."/>
  <w:listSeparator w:val=","/>
  <w15:docId w15:val="{3851B417-D63F-4CAC-BED3-9FC4984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99"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6"/>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7"/>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8"/>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CommentText">
    <w:name w:val="annotation text"/>
    <w:basedOn w:val="Normal"/>
    <w:link w:val="CommentTextChar"/>
    <w:uiPriority w:val="99"/>
    <w:unhideWhenUsed/>
    <w:rsid w:val="00BA5D7D"/>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rsid w:val="00BA5D7D"/>
    <w:rPr>
      <w:rFonts w:ascii="Calibri" w:eastAsia="Times New Roman" w:hAnsi="Calibri"/>
    </w:rPr>
  </w:style>
  <w:style w:type="character" w:styleId="CommentReference">
    <w:name w:val="annotation reference"/>
    <w:basedOn w:val="DefaultParagraphFont"/>
    <w:uiPriority w:val="99"/>
    <w:semiHidden/>
    <w:unhideWhenUsed/>
    <w:rsid w:val="00BA5D7D"/>
    <w:rPr>
      <w:sz w:val="16"/>
      <w:szCs w:val="16"/>
    </w:rPr>
  </w:style>
  <w:style w:type="paragraph" w:styleId="ListParagraph">
    <w:name w:val="List Paragraph"/>
    <w:basedOn w:val="Normal"/>
    <w:uiPriority w:val="34"/>
    <w:unhideWhenUsed/>
    <w:qFormat/>
    <w:rsid w:val="00076544"/>
    <w:pPr>
      <w:ind w:left="720"/>
      <w:contextualSpacing/>
    </w:pPr>
  </w:style>
  <w:style w:type="paragraph" w:styleId="CommentSubject">
    <w:name w:val="annotation subject"/>
    <w:basedOn w:val="CommentText"/>
    <w:next w:val="CommentText"/>
    <w:link w:val="CommentSubjectChar"/>
    <w:uiPriority w:val="1"/>
    <w:semiHidden/>
    <w:unhideWhenUsed/>
    <w:rsid w:val="00B618B9"/>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B618B9"/>
    <w:rPr>
      <w:rFonts w:ascii="Calibri" w:eastAsia="Times New Roman" w:hAnsi="Calibri"/>
      <w:b/>
      <w:bCs/>
      <w:lang w:val="en-AU"/>
    </w:rPr>
  </w:style>
  <w:style w:type="paragraph" w:customStyle="1" w:styleId="Default">
    <w:name w:val="Default"/>
    <w:link w:val="DefaultChar"/>
    <w:rsid w:val="00C31EC3"/>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C31EC3"/>
    <w:rPr>
      <w:rFonts w:eastAsiaTheme="minorHAnsi" w:cs="Arial"/>
      <w:color w:val="000000"/>
      <w:sz w:val="24"/>
      <w:szCs w:val="24"/>
      <w:lang w:val="en-AU"/>
    </w:rPr>
  </w:style>
  <w:style w:type="character" w:customStyle="1" w:styleId="AHPRASubheadingChar">
    <w:name w:val="AHPRA Subheading Char"/>
    <w:basedOn w:val="DefaultParagraphFont"/>
    <w:link w:val="AHPRASubheading"/>
    <w:rsid w:val="00DC798E"/>
    <w:rPr>
      <w:b/>
      <w:color w:val="007DC3"/>
      <w:szCs w:val="24"/>
      <w:lang w:val="en-AU"/>
    </w:rPr>
  </w:style>
  <w:style w:type="paragraph" w:customStyle="1" w:styleId="AHPRAnumberedsubheadinglevel10">
    <w:name w:val="AHPRA numbered subheading level 1"/>
    <w:basedOn w:val="AHPRASubheading"/>
    <w:next w:val="AHPRAnumberedbulletpoint"/>
    <w:rsid w:val="00DC798E"/>
    <w:pPr>
      <w:numPr>
        <w:numId w:val="9"/>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DC798E"/>
    <w:pPr>
      <w:numPr>
        <w:ilvl w:val="1"/>
      </w:numPr>
    </w:pPr>
    <w:rPr>
      <w:b w:val="0"/>
      <w:color w:val="auto"/>
    </w:rPr>
  </w:style>
  <w:style w:type="numbering" w:customStyle="1" w:styleId="AHPRAlist">
    <w:name w:val="AHPRA list"/>
    <w:uiPriority w:val="99"/>
    <w:rsid w:val="00DC798E"/>
    <w:pPr>
      <w:numPr>
        <w:numId w:val="10"/>
      </w:numPr>
    </w:pPr>
  </w:style>
  <w:style w:type="character" w:customStyle="1" w:styleId="AHPRAnumberedbulletpointChar">
    <w:name w:val="AHPRA numbered bullet point Char"/>
    <w:basedOn w:val="DefaultParagraphFont"/>
    <w:link w:val="AHPRAnumberedbulletpoint"/>
    <w:rsid w:val="00DC798E"/>
    <w:rPr>
      <w:szCs w:val="24"/>
    </w:rPr>
  </w:style>
  <w:style w:type="character" w:styleId="FollowedHyperlink">
    <w:name w:val="FollowedHyperlink"/>
    <w:basedOn w:val="DefaultParagraphFont"/>
    <w:uiPriority w:val="1"/>
    <w:semiHidden/>
    <w:unhideWhenUsed/>
    <w:rsid w:val="00595498"/>
    <w:rPr>
      <w:color w:val="800080" w:themeColor="followedHyperlink"/>
      <w:u w:val="single"/>
    </w:rPr>
  </w:style>
  <w:style w:type="paragraph" w:customStyle="1" w:styleId="TextSpacing">
    <w:name w:val="Text Spacing"/>
    <w:basedOn w:val="Default"/>
    <w:link w:val="TextSpacingChar"/>
    <w:uiPriority w:val="99"/>
    <w:rsid w:val="00D06809"/>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D06809"/>
    <w:rPr>
      <w:rFonts w:eastAsia="Times New Roman" w:cs="Arial"/>
      <w:color w:val="000000"/>
      <w:sz w:val="24"/>
      <w:szCs w:val="24"/>
      <w:lang w:val="en-AU" w:eastAsia="en-AU"/>
    </w:rPr>
  </w:style>
  <w:style w:type="paragraph" w:styleId="NoSpacing">
    <w:name w:val="No Spacing"/>
    <w:uiPriority w:val="99"/>
    <w:qFormat/>
    <w:rsid w:val="00B30BA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6244556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bout-AHPRA/What-we-do/Legislation.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0366-99AE-4F91-91EA-5A8C0266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11950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State, territory or regional board member appointments: application guide – November 2013</vt:lpstr>
    </vt:vector>
  </TitlesOfParts>
  <Company>Johanna Villani Design</Company>
  <LinksUpToDate>false</LinksUpToDate>
  <CharactersWithSpaces>14018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Appointment as a content writer for the Medical Radiation Practice Board National Examination Committee</dc:title>
  <dc:subject>Information guide</dc:subject>
  <dc:creator>Medical Radiation Practice Board</dc:creator>
  <cp:keywords>Guide</cp:keywords>
  <cp:lastModifiedBy>Sheryl Kamath</cp:lastModifiedBy>
  <cp:revision>2</cp:revision>
  <cp:lastPrinted>2014-08-21T06:21:00Z</cp:lastPrinted>
  <dcterms:created xsi:type="dcterms:W3CDTF">2017-07-06T22:17:00Z</dcterms:created>
  <dcterms:modified xsi:type="dcterms:W3CDTF">2017-07-06T22:17:00Z</dcterms:modified>
</cp:coreProperties>
</file>