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C8" w:rsidRDefault="009F3DC8" w:rsidP="00A4274D">
      <w:pPr>
        <w:pStyle w:val="AHPRAHeadline"/>
      </w:pPr>
      <w:bookmarkStart w:id="0" w:name="_GoBack"/>
      <w:bookmarkEnd w:id="0"/>
    </w:p>
    <w:p w:rsidR="005707EF" w:rsidRDefault="000A34CB" w:rsidP="00A4274D">
      <w:pPr>
        <w:pStyle w:val="AHPRAHeadline"/>
      </w:pPr>
      <w:r>
        <w:rPr>
          <w:lang w:val="en-AU" w:eastAsia="en-AU"/>
        </w:rPr>
        <w:pict>
          <v:shapetype id="_x0000_t32" coordsize="21600,21600" o:spt="32" o:oned="t" path="m,l21600,21600e" filled="f">
            <v:path arrowok="t" fillok="f" o:connecttype="none"/>
            <o:lock v:ext="edit" shapetype="t"/>
          </v:shapetype>
          <v:shape id="Straight Arrow Connector 3" o:spid="_x0000_s1026" type="#_x0000_t32" style="position:absolute;margin-left:-64.4pt;margin-top:26.95pt;width:221.6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4V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" adj="200,-1,200"/>
        </w:pict>
      </w:r>
      <w:bookmarkStart w:id="1" w:name="_Toc405555772"/>
      <w:r w:rsidR="005707EF" w:rsidRPr="002E6053">
        <w:t xml:space="preserve">Registration standard: </w:t>
      </w:r>
      <w:r w:rsidR="005707EF">
        <w:t>Provisional</w:t>
      </w:r>
      <w:r w:rsidR="005707EF" w:rsidRPr="002E6053">
        <w:t xml:space="preserve"> registration</w:t>
      </w:r>
      <w:bookmarkEnd w:id="1"/>
    </w:p>
    <w:p w:rsidR="005707EF" w:rsidRPr="002E6053" w:rsidRDefault="005707EF" w:rsidP="00A4274D">
      <w:pPr>
        <w:pStyle w:val="AHPRASubhead"/>
      </w:pPr>
    </w:p>
    <w:p w:rsidR="005707EF" w:rsidRPr="002E6053" w:rsidRDefault="005707EF" w:rsidP="00A4274D">
      <w:pPr>
        <w:pStyle w:val="AHPRASubhead"/>
      </w:pPr>
      <w:r w:rsidRPr="009F3DC8">
        <w:t>Effective from:</w:t>
      </w:r>
      <w:r w:rsidRPr="009F3DC8">
        <w:tab/>
      </w:r>
      <w:r w:rsidR="009F3DC8" w:rsidRPr="009F3DC8">
        <w:rPr>
          <w:b w:val="0"/>
          <w:color w:val="auto"/>
        </w:rPr>
        <w:t>1 June 2017</w:t>
      </w:r>
    </w:p>
    <w:p w:rsidR="005707EF" w:rsidRDefault="005707EF" w:rsidP="003E012F">
      <w:pPr>
        <w:autoSpaceDE w:val="0"/>
        <w:autoSpaceDN w:val="0"/>
        <w:adjustRightInd w:val="0"/>
        <w:spacing w:after="0"/>
        <w:rPr>
          <w:rFonts w:cs="Arial"/>
          <w:b/>
          <w:bCs/>
          <w:color w:val="000000"/>
          <w:sz w:val="20"/>
          <w:szCs w:val="20"/>
        </w:rPr>
      </w:pPr>
    </w:p>
    <w:p w:rsidR="008A643B" w:rsidRDefault="005707EF" w:rsidP="00A4274D">
      <w:pPr>
        <w:pStyle w:val="AHPRASubheading"/>
        <w:spacing w:before="0"/>
        <w:rPr>
          <w:bCs/>
        </w:rPr>
      </w:pPr>
      <w:r>
        <w:t>Summary</w:t>
      </w:r>
    </w:p>
    <w:p w:rsidR="005707EF" w:rsidRPr="002E6053" w:rsidRDefault="005707EF" w:rsidP="00A4274D">
      <w:pPr>
        <w:pStyle w:val="AHPRASubhead"/>
        <w:ind w:right="-52"/>
        <w:rPr>
          <w:b w:val="0"/>
          <w:color w:val="auto"/>
        </w:rPr>
      </w:pPr>
      <w:r w:rsidRPr="002E6053">
        <w:rPr>
          <w:b w:val="0"/>
          <w:color w:val="auto"/>
        </w:rPr>
        <w:t>This registration standard sets out the</w:t>
      </w:r>
      <w:r>
        <w:rPr>
          <w:b w:val="0"/>
          <w:color w:val="auto"/>
        </w:rPr>
        <w:t xml:space="preserve"> Psychology Board of Australia’s </w:t>
      </w:r>
      <w:r w:rsidR="00C9290B">
        <w:rPr>
          <w:b w:val="0"/>
          <w:color w:val="auto"/>
        </w:rPr>
        <w:t xml:space="preserve">(the Board) </w:t>
      </w:r>
      <w:r>
        <w:rPr>
          <w:b w:val="0"/>
          <w:color w:val="auto"/>
        </w:rPr>
        <w:t>requirements for provisional registration for psychology.</w:t>
      </w:r>
    </w:p>
    <w:p w:rsidR="00A4274D" w:rsidRPr="003E012F" w:rsidRDefault="005707EF" w:rsidP="003E012F">
      <w:pPr>
        <w:autoSpaceDE w:val="0"/>
        <w:autoSpaceDN w:val="0"/>
        <w:adjustRightInd w:val="0"/>
        <w:rPr>
          <w:sz w:val="20"/>
          <w:szCs w:val="20"/>
        </w:rPr>
      </w:pPr>
      <w:r>
        <w:rPr>
          <w:rFonts w:cs="Arial"/>
          <w:sz w:val="20"/>
          <w:szCs w:val="20"/>
        </w:rPr>
        <w:t xml:space="preserve">Provisional registration may be granted to enable an individual to complete a period of supervised practice </w:t>
      </w:r>
      <w:r w:rsidR="00705333">
        <w:rPr>
          <w:rFonts w:cs="Arial"/>
          <w:sz w:val="20"/>
          <w:szCs w:val="20"/>
        </w:rPr>
        <w:t xml:space="preserve">that the individual requires </w:t>
      </w:r>
      <w:r>
        <w:rPr>
          <w:rFonts w:cs="Arial"/>
          <w:sz w:val="20"/>
          <w:szCs w:val="20"/>
        </w:rPr>
        <w:t xml:space="preserve">to be eligible for general registration as a psychologist. </w:t>
      </w:r>
    </w:p>
    <w:p w:rsidR="009F3DC8" w:rsidRDefault="009F3DC8" w:rsidP="009F3DC8">
      <w:pPr>
        <w:pStyle w:val="AHPRASubheading"/>
        <w:spacing w:before="0" w:after="0"/>
      </w:pPr>
    </w:p>
    <w:p w:rsidR="008A643B" w:rsidRDefault="005707EF" w:rsidP="00A4274D">
      <w:pPr>
        <w:pStyle w:val="AHPRASubheading"/>
        <w:spacing w:before="0"/>
      </w:pPr>
      <w:r w:rsidRPr="002E6053">
        <w:t>Does this standard apply to me?</w:t>
      </w:r>
    </w:p>
    <w:p w:rsidR="008A643B" w:rsidRDefault="005707EF" w:rsidP="00A4274D">
      <w:pPr>
        <w:pStyle w:val="AHPRAbody"/>
        <w:rPr>
          <w:b/>
          <w:color w:val="007DC3"/>
        </w:rPr>
      </w:pPr>
      <w:r w:rsidRPr="002E6053">
        <w:t xml:space="preserve">This standard applies to </w:t>
      </w:r>
      <w:r>
        <w:t>all applicants for provisional registration and applicants for renewal of provisional registration.</w:t>
      </w:r>
    </w:p>
    <w:p w:rsidR="009F3DC8" w:rsidRDefault="009F3DC8" w:rsidP="009F3DC8">
      <w:pPr>
        <w:pStyle w:val="AHPRASubheading"/>
        <w:spacing w:before="0" w:after="0"/>
      </w:pPr>
    </w:p>
    <w:p w:rsidR="008A643B" w:rsidRDefault="005707EF" w:rsidP="00A4274D">
      <w:pPr>
        <w:pStyle w:val="AHPRASubheading"/>
        <w:spacing w:before="0"/>
        <w:rPr>
          <w:bCs/>
        </w:rPr>
      </w:pPr>
      <w:r>
        <w:t>Qualification</w:t>
      </w:r>
    </w:p>
    <w:p w:rsidR="00A4274D" w:rsidRDefault="005707EF" w:rsidP="003E012F">
      <w:pPr>
        <w:pStyle w:val="AHPRAbody"/>
      </w:pPr>
      <w:r>
        <w:t>The minimum qualification</w:t>
      </w:r>
      <w:r w:rsidR="004A4746">
        <w:t xml:space="preserve"> necessary</w:t>
      </w:r>
      <w:r>
        <w:t xml:space="preserve"> to be qualified to apply for provisional registration is a four-year accredited sequence of study in psychology completed in the last ten years, or a sequence of study that, in the Board’s opinion, is substantially equivalent to an approved qualification.</w:t>
      </w:r>
    </w:p>
    <w:p w:rsidR="009F3DC8" w:rsidRDefault="009F3DC8" w:rsidP="009F3DC8">
      <w:pPr>
        <w:pStyle w:val="AHPRASubheading"/>
        <w:tabs>
          <w:tab w:val="left" w:pos="3936"/>
        </w:tabs>
        <w:spacing w:before="0" w:after="0"/>
      </w:pPr>
    </w:p>
    <w:p w:rsidR="008A643B" w:rsidRDefault="005707EF" w:rsidP="001A32AE">
      <w:pPr>
        <w:pStyle w:val="AHPRASubheading"/>
        <w:tabs>
          <w:tab w:val="left" w:pos="3936"/>
        </w:tabs>
        <w:spacing w:before="0"/>
      </w:pPr>
      <w:r>
        <w:t>Eligibility</w:t>
      </w:r>
      <w:r w:rsidR="001A32AE">
        <w:tab/>
      </w:r>
    </w:p>
    <w:p w:rsidR="008A643B" w:rsidRDefault="005707EF" w:rsidP="00A4274D">
      <w:pPr>
        <w:pStyle w:val="AHPRAbody"/>
      </w:pPr>
      <w:r>
        <w:t>Applicants must meet the following eligibility requirements</w:t>
      </w:r>
      <w:r w:rsidR="00C9290B">
        <w:t>,</w:t>
      </w:r>
      <w:r>
        <w:t xml:space="preserve"> in addition to being qualified to apply for provisional registration:</w:t>
      </w:r>
    </w:p>
    <w:p w:rsidR="005707EF" w:rsidRDefault="005707EF" w:rsidP="003E012F">
      <w:pPr>
        <w:pStyle w:val="ListParagraph"/>
        <w:numPr>
          <w:ilvl w:val="0"/>
          <w:numId w:val="14"/>
        </w:numPr>
        <w:autoSpaceDE w:val="0"/>
        <w:autoSpaceDN w:val="0"/>
        <w:adjustRightInd w:val="0"/>
        <w:ind w:left="709" w:hanging="425"/>
        <w:contextualSpacing w:val="0"/>
        <w:rPr>
          <w:rFonts w:cs="Arial"/>
          <w:sz w:val="20"/>
          <w:szCs w:val="20"/>
        </w:rPr>
      </w:pPr>
      <w:r>
        <w:rPr>
          <w:rFonts w:cs="Arial"/>
          <w:sz w:val="20"/>
          <w:szCs w:val="20"/>
        </w:rPr>
        <w:t>t</w:t>
      </w:r>
      <w:r w:rsidRPr="00035207">
        <w:rPr>
          <w:rFonts w:cs="Arial"/>
          <w:sz w:val="20"/>
          <w:szCs w:val="20"/>
        </w:rPr>
        <w:t xml:space="preserve">he individual must be a suitable person to hold provisional registration as a psychologist </w:t>
      </w:r>
      <w:r>
        <w:rPr>
          <w:rFonts w:cs="Arial"/>
          <w:sz w:val="20"/>
          <w:szCs w:val="20"/>
        </w:rPr>
        <w:t xml:space="preserve">under the </w:t>
      </w:r>
      <w:r w:rsidR="00C9290B">
        <w:rPr>
          <w:rFonts w:cs="Arial"/>
          <w:sz w:val="20"/>
          <w:szCs w:val="20"/>
        </w:rPr>
        <w:t xml:space="preserve">Health Practitioner National Law, as in force in each state and territory (the </w:t>
      </w:r>
      <w:r>
        <w:rPr>
          <w:rFonts w:cs="Arial"/>
          <w:sz w:val="20"/>
          <w:szCs w:val="20"/>
        </w:rPr>
        <w:t>National Law</w:t>
      </w:r>
      <w:r w:rsidR="00C9290B">
        <w:rPr>
          <w:rFonts w:cs="Arial"/>
          <w:sz w:val="20"/>
          <w:szCs w:val="20"/>
        </w:rPr>
        <w:t>)</w:t>
      </w:r>
    </w:p>
    <w:p w:rsidR="005707EF" w:rsidRDefault="005707EF" w:rsidP="003E012F">
      <w:pPr>
        <w:pStyle w:val="ListParagraph"/>
        <w:numPr>
          <w:ilvl w:val="0"/>
          <w:numId w:val="14"/>
        </w:numPr>
        <w:autoSpaceDE w:val="0"/>
        <w:autoSpaceDN w:val="0"/>
        <w:adjustRightInd w:val="0"/>
        <w:ind w:left="709" w:hanging="425"/>
        <w:contextualSpacing w:val="0"/>
        <w:rPr>
          <w:rFonts w:cs="Arial"/>
          <w:sz w:val="20"/>
          <w:szCs w:val="20"/>
        </w:rPr>
      </w:pPr>
      <w:r w:rsidRPr="003E012F">
        <w:rPr>
          <w:rFonts w:cs="Arial"/>
          <w:sz w:val="20"/>
          <w:szCs w:val="20"/>
        </w:rPr>
        <w:t>the individual must not be disqualified under the National Law or the law of a co-regulatory jurisdiction from applying for registration, or</w:t>
      </w:r>
      <w:r w:rsidR="00C9290B" w:rsidRPr="003E012F">
        <w:rPr>
          <w:rFonts w:cs="Arial"/>
          <w:sz w:val="20"/>
          <w:szCs w:val="20"/>
        </w:rPr>
        <w:t xml:space="preserve"> </w:t>
      </w:r>
      <w:r w:rsidRPr="003E012F">
        <w:rPr>
          <w:rFonts w:cs="Arial"/>
          <w:sz w:val="20"/>
          <w:szCs w:val="20"/>
        </w:rPr>
        <w:t xml:space="preserve"> being registered in the psychology profession</w:t>
      </w:r>
    </w:p>
    <w:p w:rsidR="005707EF" w:rsidRDefault="005707EF" w:rsidP="003E012F">
      <w:pPr>
        <w:pStyle w:val="ListParagraph"/>
        <w:numPr>
          <w:ilvl w:val="0"/>
          <w:numId w:val="14"/>
        </w:numPr>
        <w:autoSpaceDE w:val="0"/>
        <w:autoSpaceDN w:val="0"/>
        <w:adjustRightInd w:val="0"/>
        <w:ind w:left="709" w:hanging="425"/>
        <w:contextualSpacing w:val="0"/>
        <w:rPr>
          <w:rFonts w:cs="Arial"/>
          <w:sz w:val="20"/>
          <w:szCs w:val="20"/>
        </w:rPr>
      </w:pPr>
      <w:r w:rsidRPr="003E012F">
        <w:rPr>
          <w:rFonts w:cs="Arial"/>
          <w:sz w:val="20"/>
          <w:szCs w:val="20"/>
        </w:rPr>
        <w:t xml:space="preserve">the individual must meet all other requirements stated in </w:t>
      </w:r>
      <w:r w:rsidR="00705333" w:rsidRPr="003E012F">
        <w:rPr>
          <w:rFonts w:cs="Arial"/>
          <w:sz w:val="20"/>
          <w:szCs w:val="20"/>
        </w:rPr>
        <w:t xml:space="preserve"> an</w:t>
      </w:r>
      <w:r w:rsidRPr="003E012F">
        <w:rPr>
          <w:rFonts w:cs="Arial"/>
          <w:sz w:val="20"/>
          <w:szCs w:val="20"/>
        </w:rPr>
        <w:t xml:space="preserve"> approved registration standard for the psychology profession that apply to provisional registration</w:t>
      </w:r>
      <w:r w:rsidRPr="00A263C1">
        <w:rPr>
          <w:rStyle w:val="FootnoteReference"/>
          <w:rFonts w:cs="Arial"/>
          <w:sz w:val="20"/>
          <w:szCs w:val="20"/>
        </w:rPr>
        <w:footnoteReference w:id="2"/>
      </w:r>
      <w:r w:rsidR="00C9290B" w:rsidRPr="003E012F">
        <w:rPr>
          <w:rFonts w:cs="Arial"/>
          <w:sz w:val="20"/>
          <w:szCs w:val="20"/>
        </w:rPr>
        <w:t>, and</w:t>
      </w:r>
    </w:p>
    <w:p w:rsidR="005707EF" w:rsidRPr="003E012F" w:rsidRDefault="005707EF" w:rsidP="003E012F">
      <w:pPr>
        <w:pStyle w:val="ListParagraph"/>
        <w:numPr>
          <w:ilvl w:val="0"/>
          <w:numId w:val="14"/>
        </w:numPr>
        <w:autoSpaceDE w:val="0"/>
        <w:autoSpaceDN w:val="0"/>
        <w:adjustRightInd w:val="0"/>
        <w:ind w:left="709" w:hanging="425"/>
        <w:contextualSpacing w:val="0"/>
        <w:rPr>
          <w:rFonts w:cs="Arial"/>
          <w:sz w:val="20"/>
          <w:szCs w:val="20"/>
        </w:rPr>
      </w:pPr>
      <w:r w:rsidRPr="003E012F">
        <w:rPr>
          <w:rFonts w:cs="Arial"/>
          <w:sz w:val="20"/>
          <w:szCs w:val="20"/>
        </w:rPr>
        <w:t xml:space="preserve">the individual </w:t>
      </w:r>
      <w:r w:rsidR="004A4746" w:rsidRPr="003E012F">
        <w:rPr>
          <w:rFonts w:cs="Arial"/>
          <w:sz w:val="20"/>
          <w:szCs w:val="20"/>
        </w:rPr>
        <w:t xml:space="preserve">needs </w:t>
      </w:r>
      <w:r w:rsidRPr="003E012F">
        <w:rPr>
          <w:rFonts w:cs="Arial"/>
          <w:sz w:val="20"/>
          <w:szCs w:val="20"/>
        </w:rPr>
        <w:t>provisional registration in order to complete one of the following programs of supervised practice:</w:t>
      </w:r>
    </w:p>
    <w:p w:rsidR="005707EF" w:rsidRPr="00466DBF" w:rsidRDefault="005707EF" w:rsidP="009F3DC8">
      <w:pPr>
        <w:pStyle w:val="ListParagraph"/>
        <w:numPr>
          <w:ilvl w:val="2"/>
          <w:numId w:val="14"/>
        </w:numPr>
        <w:tabs>
          <w:tab w:val="left" w:pos="993"/>
        </w:tabs>
        <w:autoSpaceDE w:val="0"/>
        <w:autoSpaceDN w:val="0"/>
        <w:adjustRightInd w:val="0"/>
        <w:spacing w:after="120"/>
        <w:ind w:hanging="599"/>
        <w:contextualSpacing w:val="0"/>
        <w:rPr>
          <w:rFonts w:cs="Arial"/>
          <w:sz w:val="20"/>
          <w:szCs w:val="20"/>
        </w:rPr>
      </w:pPr>
      <w:r>
        <w:rPr>
          <w:rFonts w:eastAsia="Times New Roman" w:cs="Arial"/>
          <w:sz w:val="20"/>
          <w:szCs w:val="20"/>
        </w:rPr>
        <w:lastRenderedPageBreak/>
        <w:t>e</w:t>
      </w:r>
      <w:r w:rsidRPr="00035207">
        <w:rPr>
          <w:rFonts w:eastAsia="Times New Roman" w:cs="Arial"/>
          <w:sz w:val="20"/>
          <w:szCs w:val="20"/>
        </w:rPr>
        <w:t>nrolment in a Board-approved qualificatio</w:t>
      </w:r>
      <w:r w:rsidRPr="00B067B6">
        <w:rPr>
          <w:rFonts w:eastAsia="Times New Roman" w:cs="Arial"/>
          <w:sz w:val="20"/>
          <w:szCs w:val="20"/>
        </w:rPr>
        <w:t>n</w:t>
      </w:r>
      <w:r w:rsidRPr="00A263C1">
        <w:rPr>
          <w:rStyle w:val="FootnoteReference"/>
          <w:rFonts w:eastAsia="Times New Roman" w:cs="Arial"/>
          <w:sz w:val="20"/>
          <w:szCs w:val="20"/>
        </w:rPr>
        <w:footnoteReference w:id="3"/>
      </w:r>
      <w:r w:rsidRPr="00035207">
        <w:rPr>
          <w:rFonts w:eastAsia="Times New Roman" w:cs="Arial"/>
          <w:sz w:val="20"/>
          <w:szCs w:val="20"/>
        </w:rPr>
        <w:t xml:space="preserve"> accredited as a fifth and sixth, or fifth to seventh year of study, or</w:t>
      </w:r>
    </w:p>
    <w:p w:rsidR="005707EF" w:rsidRPr="00466DBF" w:rsidRDefault="005707EF" w:rsidP="009F3DC8">
      <w:pPr>
        <w:pStyle w:val="ListParagraph"/>
        <w:numPr>
          <w:ilvl w:val="1"/>
          <w:numId w:val="14"/>
        </w:numPr>
        <w:tabs>
          <w:tab w:val="left" w:pos="993"/>
        </w:tabs>
        <w:autoSpaceDE w:val="0"/>
        <w:autoSpaceDN w:val="0"/>
        <w:adjustRightInd w:val="0"/>
        <w:spacing w:after="120"/>
        <w:ind w:left="993" w:hanging="284"/>
        <w:contextualSpacing w:val="0"/>
        <w:rPr>
          <w:rFonts w:cs="Arial"/>
          <w:sz w:val="20"/>
          <w:szCs w:val="20"/>
        </w:rPr>
      </w:pPr>
      <w:r w:rsidRPr="00466DBF">
        <w:rPr>
          <w:rFonts w:eastAsia="Times New Roman" w:cs="Arial"/>
          <w:sz w:val="20"/>
          <w:szCs w:val="20"/>
        </w:rPr>
        <w:t xml:space="preserve">a Board-approved 5+1 internship program – </w:t>
      </w:r>
      <w:r w:rsidR="00705333">
        <w:rPr>
          <w:rFonts w:eastAsia="Times New Roman" w:cs="Arial"/>
          <w:sz w:val="20"/>
          <w:szCs w:val="20"/>
        </w:rPr>
        <w:t xml:space="preserve">comprising </w:t>
      </w:r>
      <w:r w:rsidRPr="00466DBF">
        <w:rPr>
          <w:rFonts w:eastAsia="Times New Roman" w:cs="Arial"/>
          <w:sz w:val="20"/>
          <w:szCs w:val="20"/>
        </w:rPr>
        <w:t>a Board-approved qualification accredited as a fifth year of study</w:t>
      </w:r>
      <w:r w:rsidR="00FE480B">
        <w:rPr>
          <w:rFonts w:eastAsia="Times New Roman" w:cs="Arial"/>
          <w:sz w:val="20"/>
          <w:szCs w:val="20"/>
        </w:rPr>
        <w:t>,</w:t>
      </w:r>
      <w:r w:rsidRPr="00466DBF">
        <w:rPr>
          <w:rFonts w:eastAsia="Times New Roman" w:cs="Arial"/>
          <w:sz w:val="20"/>
          <w:szCs w:val="20"/>
        </w:rPr>
        <w:t xml:space="preserve"> followed by a Board-approved internship in accordance with the requirements of a Board-approved 5+1 internship program plan</w:t>
      </w:r>
      <w:r w:rsidRPr="00A263C1">
        <w:rPr>
          <w:rStyle w:val="FootnoteReference"/>
          <w:rFonts w:eastAsia="Times New Roman" w:cs="Arial"/>
          <w:sz w:val="20"/>
          <w:szCs w:val="20"/>
        </w:rPr>
        <w:footnoteReference w:id="4"/>
      </w:r>
      <w:r w:rsidRPr="00466DBF">
        <w:rPr>
          <w:rFonts w:eastAsia="Times New Roman" w:cs="Arial"/>
          <w:sz w:val="20"/>
          <w:szCs w:val="20"/>
        </w:rPr>
        <w:t>, or</w:t>
      </w:r>
    </w:p>
    <w:p w:rsidR="005707EF" w:rsidRPr="00466DBF" w:rsidRDefault="005707EF" w:rsidP="009F3DC8">
      <w:pPr>
        <w:pStyle w:val="ListParagraph"/>
        <w:numPr>
          <w:ilvl w:val="1"/>
          <w:numId w:val="14"/>
        </w:numPr>
        <w:tabs>
          <w:tab w:val="left" w:pos="993"/>
        </w:tabs>
        <w:autoSpaceDE w:val="0"/>
        <w:autoSpaceDN w:val="0"/>
        <w:adjustRightInd w:val="0"/>
        <w:spacing w:after="120"/>
        <w:ind w:left="993" w:hanging="284"/>
        <w:contextualSpacing w:val="0"/>
        <w:rPr>
          <w:rFonts w:cs="Arial"/>
          <w:sz w:val="20"/>
          <w:szCs w:val="20"/>
        </w:rPr>
      </w:pPr>
      <w:r w:rsidRPr="00466DBF">
        <w:rPr>
          <w:rFonts w:eastAsia="Times New Roman" w:cs="Arial"/>
          <w:sz w:val="20"/>
          <w:szCs w:val="20"/>
        </w:rPr>
        <w:t>a Board-approved 4+2 internship program in accordance with the requirements of a Board approved 4+2 internship plan</w:t>
      </w:r>
      <w:r w:rsidRPr="00A263C1">
        <w:rPr>
          <w:rStyle w:val="FootnoteReference"/>
          <w:rFonts w:eastAsia="Times New Roman" w:cs="Arial"/>
          <w:sz w:val="20"/>
          <w:szCs w:val="20"/>
        </w:rPr>
        <w:footnoteReference w:id="5"/>
      </w:r>
      <w:r w:rsidRPr="00466DBF">
        <w:rPr>
          <w:rFonts w:eastAsia="Times New Roman" w:cs="Arial"/>
          <w:sz w:val="20"/>
          <w:szCs w:val="20"/>
        </w:rPr>
        <w:t>, or</w:t>
      </w:r>
    </w:p>
    <w:p w:rsidR="005707EF" w:rsidRPr="00466DBF" w:rsidRDefault="005707EF" w:rsidP="009F3DC8">
      <w:pPr>
        <w:pStyle w:val="ListParagraph"/>
        <w:numPr>
          <w:ilvl w:val="1"/>
          <w:numId w:val="14"/>
        </w:numPr>
        <w:tabs>
          <w:tab w:val="left" w:pos="993"/>
        </w:tabs>
        <w:autoSpaceDE w:val="0"/>
        <w:autoSpaceDN w:val="0"/>
        <w:adjustRightInd w:val="0"/>
        <w:ind w:left="993" w:hanging="284"/>
        <w:contextualSpacing w:val="0"/>
        <w:rPr>
          <w:rFonts w:cs="Arial"/>
          <w:sz w:val="20"/>
          <w:szCs w:val="20"/>
        </w:rPr>
      </w:pPr>
      <w:proofErr w:type="gramStart"/>
      <w:r w:rsidRPr="00466DBF">
        <w:rPr>
          <w:rFonts w:eastAsia="Times New Roman" w:cs="Arial"/>
          <w:sz w:val="20"/>
          <w:szCs w:val="20"/>
        </w:rPr>
        <w:t>a</w:t>
      </w:r>
      <w:proofErr w:type="gramEnd"/>
      <w:r w:rsidRPr="00466DBF">
        <w:rPr>
          <w:rFonts w:eastAsia="Times New Roman" w:cs="Arial"/>
          <w:sz w:val="20"/>
          <w:szCs w:val="20"/>
        </w:rPr>
        <w:t xml:space="preserve"> Board-approved transitional program as specified by the Board</w:t>
      </w:r>
      <w:r w:rsidRPr="00A263C1">
        <w:rPr>
          <w:rStyle w:val="FootnoteReference"/>
          <w:rFonts w:eastAsia="Times New Roman" w:cs="Arial"/>
          <w:sz w:val="20"/>
          <w:szCs w:val="20"/>
        </w:rPr>
        <w:footnoteReference w:id="6"/>
      </w:r>
      <w:r w:rsidRPr="00466DBF">
        <w:rPr>
          <w:rFonts w:eastAsia="Times New Roman" w:cs="Arial"/>
          <w:sz w:val="20"/>
          <w:szCs w:val="20"/>
        </w:rPr>
        <w:t>.</w:t>
      </w:r>
    </w:p>
    <w:p w:rsidR="008A643B" w:rsidRDefault="005707EF" w:rsidP="00A4274D">
      <w:pPr>
        <w:pStyle w:val="AHPRAbody"/>
      </w:pPr>
      <w:r>
        <w:t>A provisional psychologist is not</w:t>
      </w:r>
      <w:r w:rsidR="00C9290B">
        <w:t xml:space="preserve"> allowed</w:t>
      </w:r>
      <w:r>
        <w:t xml:space="preserve"> to </w:t>
      </w:r>
      <w:r w:rsidR="00705333">
        <w:t>undertake</w:t>
      </w:r>
      <w:r w:rsidR="00C9290B">
        <w:t xml:space="preserve"> </w:t>
      </w:r>
      <w:r>
        <w:t>dual pathways; that is, mixing components of two different pathways to make up a six year sequence of study</w:t>
      </w:r>
      <w:r w:rsidR="00FE480B">
        <w:t>. In addition, f</w:t>
      </w:r>
      <w:r>
        <w:t>urther training will not be accepted as having completed the requirements of an approved pathway leading to general registration.</w:t>
      </w:r>
    </w:p>
    <w:p w:rsidR="009F3DC8" w:rsidRDefault="009F3DC8" w:rsidP="009F3DC8">
      <w:pPr>
        <w:pStyle w:val="AHPRASubheading"/>
        <w:spacing w:before="0" w:after="0"/>
      </w:pPr>
    </w:p>
    <w:p w:rsidR="008A643B" w:rsidRDefault="005707EF" w:rsidP="00A4274D">
      <w:pPr>
        <w:pStyle w:val="AHPRASubheading"/>
        <w:spacing w:before="0"/>
      </w:pPr>
      <w:r w:rsidRPr="0053404E">
        <w:t>Maintaining provisional registration</w:t>
      </w:r>
    </w:p>
    <w:p w:rsidR="008A643B" w:rsidRDefault="005707EF" w:rsidP="00A4274D">
      <w:pPr>
        <w:pStyle w:val="AHPRAbody"/>
      </w:pPr>
      <w:r>
        <w:t>Provisional registration must be maintained for the entire duration of the supervised practice program</w:t>
      </w:r>
      <w:r w:rsidR="00FE480B">
        <w:t xml:space="preserve">. This is applicable </w:t>
      </w:r>
      <w:r>
        <w:t>for all pathways</w:t>
      </w:r>
      <w:r w:rsidR="00FE480B">
        <w:t>,</w:t>
      </w:r>
      <w:r>
        <w:t xml:space="preserve"> including</w:t>
      </w:r>
      <w:r w:rsidR="00FE480B">
        <w:t xml:space="preserve"> </w:t>
      </w:r>
      <w:r>
        <w:t xml:space="preserve">while awaiting the outcome of an application for general registration. </w:t>
      </w:r>
    </w:p>
    <w:p w:rsidR="008A643B" w:rsidRDefault="005707EF" w:rsidP="00A4274D">
      <w:pPr>
        <w:pStyle w:val="AHPRAbody"/>
      </w:pPr>
      <w:r>
        <w:t xml:space="preserve">Higher degree candidates must maintain provisional registration from the </w:t>
      </w:r>
      <w:r w:rsidR="004A4746">
        <w:t>star</w:t>
      </w:r>
      <w:r>
        <w:t>t of enrolment and for the duration of enrolment in any component of an accredited qualification</w:t>
      </w:r>
      <w:r w:rsidR="00FE480B">
        <w:t>. This includes</w:t>
      </w:r>
      <w:r>
        <w:t xml:space="preserve"> coursework, </w:t>
      </w:r>
      <w:r w:rsidRPr="00C232C2">
        <w:t>practica</w:t>
      </w:r>
      <w:r>
        <w:t xml:space="preserve">l and research thesis, unless granted general registration </w:t>
      </w:r>
      <w:r w:rsidR="00C9290B">
        <w:t xml:space="preserve">before </w:t>
      </w:r>
      <w:r>
        <w:t>completion of the doctoral thesis.</w:t>
      </w:r>
    </w:p>
    <w:p w:rsidR="008A643B" w:rsidRDefault="005707EF" w:rsidP="00A4274D">
      <w:pPr>
        <w:pStyle w:val="AHPRAbody"/>
      </w:pPr>
      <w:r>
        <w:t xml:space="preserve">Provisional registration must be renewed annually. When renewing registration, provisional psychologists </w:t>
      </w:r>
      <w:r w:rsidR="004A4746">
        <w:t>nee</w:t>
      </w:r>
      <w:r>
        <w:t xml:space="preserve">d to declare that they are completing a program of study or supervised practice that </w:t>
      </w:r>
      <w:r w:rsidR="00705333">
        <w:t>requires</w:t>
      </w:r>
      <w:r w:rsidR="004A4746">
        <w:t xml:space="preserve"> </w:t>
      </w:r>
      <w:r>
        <w:t>provisional registration.</w:t>
      </w:r>
    </w:p>
    <w:p w:rsidR="009F3DC8" w:rsidRDefault="009F3DC8" w:rsidP="009F3DC8">
      <w:pPr>
        <w:pStyle w:val="AHPRASubheading"/>
        <w:spacing w:before="0" w:after="0"/>
      </w:pPr>
    </w:p>
    <w:p w:rsidR="008A643B" w:rsidRDefault="005707EF" w:rsidP="00A4274D">
      <w:pPr>
        <w:pStyle w:val="AHPRASubheading"/>
        <w:spacing w:before="0"/>
      </w:pPr>
      <w:r w:rsidRPr="00BF294C">
        <w:t>Definitions</w:t>
      </w:r>
    </w:p>
    <w:p w:rsidR="008A643B" w:rsidRDefault="005707EF" w:rsidP="00A4274D">
      <w:pPr>
        <w:pStyle w:val="AHPRAbody"/>
      </w:pPr>
      <w:r w:rsidRPr="003A5265">
        <w:rPr>
          <w:b/>
        </w:rPr>
        <w:t>4+2 internship program</w:t>
      </w:r>
      <w:r w:rsidRPr="00A07B47">
        <w:t xml:space="preserve"> means</w:t>
      </w:r>
      <w:r>
        <w:t xml:space="preserve"> a supervised practice program </w:t>
      </w:r>
      <w:r w:rsidR="00A96490">
        <w:t xml:space="preserve">that is </w:t>
      </w:r>
      <w:r w:rsidR="00705333">
        <w:t xml:space="preserve">undertaken </w:t>
      </w:r>
      <w:r>
        <w:t>in accordance with a 4+2 internship plan approved by the Board, over a minimum of two years and a maximum of five years, during which the core competencies are developed.</w:t>
      </w:r>
    </w:p>
    <w:p w:rsidR="008A643B" w:rsidRDefault="005707EF" w:rsidP="00006994">
      <w:pPr>
        <w:pStyle w:val="AHPRAbody"/>
        <w:spacing w:after="120"/>
      </w:pPr>
      <w:r w:rsidRPr="00F1230C">
        <w:rPr>
          <w:b/>
        </w:rPr>
        <w:t>4+2 internship plan</w:t>
      </w:r>
      <w:r w:rsidRPr="00F1230C">
        <w:t xml:space="preserve"> means a supervised practice plan </w:t>
      </w:r>
      <w:r>
        <w:t>on a form approved by the Board that details how the core competencies will be achieved and includes the following components:</w:t>
      </w:r>
    </w:p>
    <w:p w:rsidR="008A643B" w:rsidRPr="00A4274D" w:rsidRDefault="005707EF" w:rsidP="009F3DC8">
      <w:pPr>
        <w:pStyle w:val="ListParagraph"/>
        <w:numPr>
          <w:ilvl w:val="0"/>
          <w:numId w:val="17"/>
        </w:numPr>
        <w:spacing w:after="120"/>
        <w:ind w:left="720"/>
        <w:contextualSpacing w:val="0"/>
        <w:rPr>
          <w:rFonts w:eastAsia="Times New Roman" w:cs="Arial"/>
          <w:sz w:val="20"/>
          <w:szCs w:val="20"/>
        </w:rPr>
      </w:pPr>
      <w:r w:rsidRPr="00F1230C">
        <w:rPr>
          <w:rFonts w:eastAsia="Times New Roman" w:cs="Arial"/>
          <w:sz w:val="20"/>
          <w:szCs w:val="20"/>
        </w:rPr>
        <w:t>30</w:t>
      </w:r>
      <w:r>
        <w:rPr>
          <w:rFonts w:eastAsia="Times New Roman" w:cs="Arial"/>
          <w:sz w:val="20"/>
          <w:szCs w:val="20"/>
        </w:rPr>
        <w:t>0</w:t>
      </w:r>
      <w:r w:rsidRPr="00F1230C">
        <w:rPr>
          <w:rFonts w:eastAsia="Times New Roman" w:cs="Arial"/>
          <w:sz w:val="20"/>
          <w:szCs w:val="20"/>
        </w:rPr>
        <w:t xml:space="preserve">0 hours of </w:t>
      </w:r>
      <w:r>
        <w:rPr>
          <w:rFonts w:eastAsia="Times New Roman" w:cs="Arial"/>
          <w:sz w:val="20"/>
          <w:szCs w:val="20"/>
        </w:rPr>
        <w:t>internship including:</w:t>
      </w:r>
    </w:p>
    <w:p w:rsidR="005707EF" w:rsidRDefault="005707EF" w:rsidP="009F3DC8">
      <w:pPr>
        <w:pStyle w:val="ListParagraph"/>
        <w:numPr>
          <w:ilvl w:val="0"/>
          <w:numId w:val="18"/>
        </w:numPr>
        <w:tabs>
          <w:tab w:val="left" w:pos="993"/>
        </w:tabs>
        <w:spacing w:after="120"/>
        <w:ind w:left="1080"/>
        <w:contextualSpacing w:val="0"/>
        <w:rPr>
          <w:rFonts w:eastAsia="Times New Roman" w:cs="Arial"/>
          <w:sz w:val="20"/>
          <w:szCs w:val="20"/>
        </w:rPr>
      </w:pPr>
      <w:r>
        <w:rPr>
          <w:rFonts w:eastAsia="Times New Roman" w:cs="Arial"/>
          <w:sz w:val="20"/>
          <w:szCs w:val="20"/>
        </w:rPr>
        <w:t xml:space="preserve">2720 hours of </w:t>
      </w:r>
      <w:r w:rsidRPr="00761BB0">
        <w:rPr>
          <w:rFonts w:eastAsia="Times New Roman" w:cs="Arial"/>
          <w:sz w:val="20"/>
          <w:szCs w:val="20"/>
        </w:rPr>
        <w:t xml:space="preserve">supervised psychological practice in a work role approved by the Board consisting of sufficient opportunity to develop the </w:t>
      </w:r>
      <w:r>
        <w:rPr>
          <w:rFonts w:eastAsia="Times New Roman" w:cs="Arial"/>
          <w:sz w:val="20"/>
          <w:szCs w:val="20"/>
        </w:rPr>
        <w:t>core</w:t>
      </w:r>
      <w:r w:rsidRPr="00761BB0">
        <w:rPr>
          <w:rFonts w:eastAsia="Times New Roman" w:cs="Arial"/>
          <w:sz w:val="20"/>
          <w:szCs w:val="20"/>
        </w:rPr>
        <w:t xml:space="preserve"> competencies</w:t>
      </w:r>
    </w:p>
    <w:p w:rsidR="005707EF" w:rsidRDefault="005707EF" w:rsidP="009F3DC8">
      <w:pPr>
        <w:pStyle w:val="ListParagraph"/>
        <w:numPr>
          <w:ilvl w:val="0"/>
          <w:numId w:val="18"/>
        </w:numPr>
        <w:tabs>
          <w:tab w:val="left" w:pos="993"/>
        </w:tabs>
        <w:spacing w:after="120"/>
        <w:ind w:left="1080"/>
        <w:contextualSpacing w:val="0"/>
        <w:rPr>
          <w:rFonts w:eastAsia="Times New Roman" w:cs="Arial"/>
          <w:sz w:val="20"/>
          <w:szCs w:val="20"/>
        </w:rPr>
      </w:pPr>
      <w:r>
        <w:rPr>
          <w:rFonts w:eastAsia="Times New Roman" w:cs="Arial"/>
          <w:sz w:val="20"/>
          <w:szCs w:val="20"/>
        </w:rPr>
        <w:t xml:space="preserve">1000 hours of </w:t>
      </w:r>
      <w:r w:rsidRPr="00761BB0">
        <w:rPr>
          <w:rFonts w:eastAsia="Times New Roman" w:cs="Arial"/>
          <w:sz w:val="20"/>
          <w:szCs w:val="20"/>
        </w:rPr>
        <w:t>direct client contact</w:t>
      </w:r>
    </w:p>
    <w:p w:rsidR="005707EF" w:rsidRDefault="005707EF" w:rsidP="009F3DC8">
      <w:pPr>
        <w:pStyle w:val="ListParagraph"/>
        <w:numPr>
          <w:ilvl w:val="0"/>
          <w:numId w:val="18"/>
        </w:numPr>
        <w:tabs>
          <w:tab w:val="left" w:pos="993"/>
        </w:tabs>
        <w:spacing w:after="120"/>
        <w:ind w:left="1080"/>
        <w:contextualSpacing w:val="0"/>
        <w:rPr>
          <w:rFonts w:eastAsia="Times New Roman" w:cs="Arial"/>
          <w:sz w:val="20"/>
          <w:szCs w:val="20"/>
        </w:rPr>
      </w:pPr>
      <w:r>
        <w:rPr>
          <w:rFonts w:eastAsia="Times New Roman" w:cs="Arial"/>
          <w:sz w:val="20"/>
          <w:szCs w:val="20"/>
        </w:rPr>
        <w:t xml:space="preserve">160 hours of psychological </w:t>
      </w:r>
      <w:r w:rsidRPr="00761BB0">
        <w:rPr>
          <w:rFonts w:eastAsia="Times New Roman" w:cs="Arial"/>
          <w:sz w:val="20"/>
          <w:szCs w:val="20"/>
        </w:rPr>
        <w:t>supervision</w:t>
      </w:r>
      <w:r>
        <w:rPr>
          <w:rFonts w:eastAsia="Times New Roman" w:cs="Arial"/>
          <w:sz w:val="20"/>
          <w:szCs w:val="20"/>
        </w:rPr>
        <w:t xml:space="preserve"> with a Board-approved supervisor</w:t>
      </w:r>
      <w:r w:rsidRPr="00761BB0">
        <w:rPr>
          <w:rFonts w:eastAsia="Times New Roman" w:cs="Arial"/>
          <w:sz w:val="20"/>
          <w:szCs w:val="20"/>
        </w:rPr>
        <w:t xml:space="preserve"> where at least one hour of supervision is received for every 17 hours of psychological practice</w:t>
      </w:r>
      <w:r w:rsidR="009E274A">
        <w:rPr>
          <w:rFonts w:eastAsia="Times New Roman" w:cs="Arial"/>
          <w:sz w:val="20"/>
          <w:szCs w:val="20"/>
        </w:rPr>
        <w:t>, and</w:t>
      </w:r>
    </w:p>
    <w:p w:rsidR="008A643B" w:rsidRPr="00A4274D" w:rsidRDefault="005707EF" w:rsidP="00006994">
      <w:pPr>
        <w:pStyle w:val="ListParagraph"/>
        <w:numPr>
          <w:ilvl w:val="0"/>
          <w:numId w:val="18"/>
        </w:numPr>
        <w:tabs>
          <w:tab w:val="left" w:pos="993"/>
        </w:tabs>
        <w:spacing w:after="120"/>
        <w:ind w:left="1080"/>
        <w:contextualSpacing w:val="0"/>
        <w:rPr>
          <w:rFonts w:eastAsia="Times New Roman" w:cs="Arial"/>
          <w:sz w:val="20"/>
          <w:szCs w:val="20"/>
        </w:rPr>
      </w:pPr>
      <w:r>
        <w:rPr>
          <w:rFonts w:eastAsia="Times New Roman" w:cs="Arial"/>
          <w:sz w:val="20"/>
          <w:szCs w:val="20"/>
        </w:rPr>
        <w:t>120 hours of</w:t>
      </w:r>
      <w:r w:rsidRPr="00761BB0">
        <w:rPr>
          <w:rFonts w:eastAsia="Times New Roman" w:cs="Arial"/>
          <w:sz w:val="20"/>
          <w:szCs w:val="20"/>
        </w:rPr>
        <w:t xml:space="preserve"> professional development</w:t>
      </w:r>
      <w:r>
        <w:rPr>
          <w:rFonts w:eastAsia="Times New Roman" w:cs="Arial"/>
          <w:sz w:val="20"/>
          <w:szCs w:val="20"/>
        </w:rPr>
        <w:t xml:space="preserve"> activities</w:t>
      </w:r>
      <w:r w:rsidR="009E274A">
        <w:rPr>
          <w:rFonts w:eastAsia="Times New Roman" w:cs="Arial"/>
          <w:sz w:val="20"/>
          <w:szCs w:val="20"/>
        </w:rPr>
        <w:t>.</w:t>
      </w:r>
    </w:p>
    <w:p w:rsidR="005707EF" w:rsidRDefault="00FE480B" w:rsidP="00006994">
      <w:pPr>
        <w:pStyle w:val="ListParagraph"/>
        <w:numPr>
          <w:ilvl w:val="0"/>
          <w:numId w:val="15"/>
        </w:numPr>
        <w:tabs>
          <w:tab w:val="left" w:pos="993"/>
        </w:tabs>
        <w:spacing w:after="120"/>
        <w:ind w:left="654" w:hanging="294"/>
        <w:contextualSpacing w:val="0"/>
        <w:rPr>
          <w:rFonts w:eastAsia="Times New Roman" w:cs="Arial"/>
          <w:sz w:val="20"/>
          <w:szCs w:val="20"/>
        </w:rPr>
      </w:pPr>
      <w:r>
        <w:rPr>
          <w:rFonts w:eastAsia="Times New Roman" w:cs="Arial"/>
          <w:sz w:val="20"/>
          <w:szCs w:val="20"/>
        </w:rPr>
        <w:t>c</w:t>
      </w:r>
      <w:r w:rsidR="005707EF">
        <w:rPr>
          <w:rFonts w:eastAsia="Times New Roman" w:cs="Arial"/>
          <w:sz w:val="20"/>
          <w:szCs w:val="20"/>
        </w:rPr>
        <w:t>ompletion of case reports that demonstrate satisfactory development and attainment of the core competencies</w:t>
      </w:r>
      <w:r>
        <w:rPr>
          <w:rFonts w:eastAsia="Times New Roman" w:cs="Arial"/>
          <w:sz w:val="20"/>
          <w:szCs w:val="20"/>
        </w:rPr>
        <w:t>, and</w:t>
      </w:r>
    </w:p>
    <w:p w:rsidR="005707EF" w:rsidRPr="007C2C43" w:rsidRDefault="00FE480B" w:rsidP="003E012F">
      <w:pPr>
        <w:pStyle w:val="ListParagraph"/>
        <w:numPr>
          <w:ilvl w:val="0"/>
          <w:numId w:val="15"/>
        </w:numPr>
        <w:tabs>
          <w:tab w:val="left" w:pos="993"/>
        </w:tabs>
        <w:ind w:left="654" w:hanging="294"/>
        <w:contextualSpacing w:val="0"/>
        <w:rPr>
          <w:rFonts w:eastAsia="Times New Roman" w:cs="Arial"/>
          <w:sz w:val="20"/>
          <w:szCs w:val="20"/>
        </w:rPr>
      </w:pPr>
      <w:r>
        <w:rPr>
          <w:rFonts w:eastAsia="Times New Roman" w:cs="Arial"/>
          <w:sz w:val="20"/>
          <w:szCs w:val="20"/>
        </w:rPr>
        <w:t>s</w:t>
      </w:r>
      <w:r w:rsidR="005707EF">
        <w:rPr>
          <w:rFonts w:eastAsia="Times New Roman" w:cs="Arial"/>
          <w:sz w:val="20"/>
          <w:szCs w:val="20"/>
        </w:rPr>
        <w:t>ubmission of six-monthly supervisor reports on progress towards achievement of the core competencies</w:t>
      </w:r>
      <w:r>
        <w:rPr>
          <w:rFonts w:eastAsia="Times New Roman" w:cs="Arial"/>
          <w:sz w:val="20"/>
          <w:szCs w:val="20"/>
        </w:rPr>
        <w:t>.</w:t>
      </w:r>
    </w:p>
    <w:p w:rsidR="005707EF" w:rsidRPr="00A96490" w:rsidRDefault="005707EF" w:rsidP="00A4274D">
      <w:pPr>
        <w:rPr>
          <w:rFonts w:eastAsia="Times New Roman" w:cs="Arial"/>
          <w:b/>
          <w:sz w:val="20"/>
          <w:szCs w:val="20"/>
        </w:rPr>
      </w:pPr>
      <w:r w:rsidRPr="00A96490">
        <w:rPr>
          <w:rFonts w:eastAsia="Times New Roman" w:cs="Arial"/>
          <w:b/>
          <w:sz w:val="20"/>
          <w:szCs w:val="20"/>
        </w:rPr>
        <w:lastRenderedPageBreak/>
        <w:t>5+1 internship program</w:t>
      </w:r>
      <w:r w:rsidRPr="00A96490">
        <w:rPr>
          <w:rFonts w:eastAsia="Times New Roman" w:cs="Arial"/>
          <w:sz w:val="20"/>
          <w:szCs w:val="20"/>
        </w:rPr>
        <w:t xml:space="preserve"> </w:t>
      </w:r>
      <w:r w:rsidR="006C7E0A" w:rsidRPr="006C7E0A">
        <w:rPr>
          <w:rStyle w:val="AHPRAbodyChar"/>
          <w:sz w:val="20"/>
          <w:szCs w:val="20"/>
        </w:rPr>
        <w:t>means a supervised practice program comprising an accredited fifth year qualification followed by an internship undertaken in accordance with a 5+1 internship plan approved by the Board. The full program of both the qualification and the internship is carried out over a minimum of two years and a maximum of five years, during which the practitioner’s core competencies are developed.</w:t>
      </w:r>
    </w:p>
    <w:p w:rsidR="005707EF" w:rsidRDefault="005707EF" w:rsidP="00006994">
      <w:pPr>
        <w:pStyle w:val="ListParagraph"/>
        <w:spacing w:after="120"/>
        <w:ind w:left="0"/>
        <w:contextualSpacing w:val="0"/>
        <w:rPr>
          <w:rFonts w:eastAsia="Times New Roman" w:cs="Arial"/>
          <w:sz w:val="20"/>
          <w:szCs w:val="20"/>
        </w:rPr>
      </w:pPr>
      <w:r w:rsidRPr="005A6175">
        <w:rPr>
          <w:rFonts w:eastAsia="Times New Roman" w:cs="Arial"/>
          <w:b/>
          <w:sz w:val="20"/>
          <w:szCs w:val="20"/>
        </w:rPr>
        <w:t>5+1 internship plan</w:t>
      </w:r>
      <w:r w:rsidRPr="005A6175">
        <w:rPr>
          <w:rFonts w:eastAsia="Times New Roman" w:cs="Arial"/>
          <w:sz w:val="20"/>
          <w:szCs w:val="20"/>
        </w:rPr>
        <w:t xml:space="preserve"> means a supervised practice plan</w:t>
      </w:r>
      <w:r w:rsidR="00FE480B">
        <w:rPr>
          <w:rFonts w:eastAsia="Times New Roman" w:cs="Arial"/>
          <w:sz w:val="20"/>
          <w:szCs w:val="20"/>
        </w:rPr>
        <w:t>,</w:t>
      </w:r>
      <w:r w:rsidRPr="005A6175">
        <w:rPr>
          <w:rFonts w:eastAsia="Times New Roman" w:cs="Arial"/>
          <w:sz w:val="20"/>
          <w:szCs w:val="20"/>
        </w:rPr>
        <w:t xml:space="preserve"> on a form approved by the </w:t>
      </w:r>
      <w:r w:rsidR="00A96490" w:rsidRPr="005A6175">
        <w:rPr>
          <w:rFonts w:eastAsia="Times New Roman" w:cs="Arial"/>
          <w:sz w:val="20"/>
          <w:szCs w:val="20"/>
        </w:rPr>
        <w:t>Board</w:t>
      </w:r>
      <w:r w:rsidR="00A96490">
        <w:rPr>
          <w:rFonts w:eastAsia="Times New Roman" w:cs="Arial"/>
          <w:sz w:val="20"/>
          <w:szCs w:val="20"/>
        </w:rPr>
        <w:t xml:space="preserve"> that</w:t>
      </w:r>
      <w:r w:rsidRPr="005A6175">
        <w:rPr>
          <w:rFonts w:eastAsia="Times New Roman" w:cs="Arial"/>
          <w:sz w:val="20"/>
          <w:szCs w:val="20"/>
        </w:rPr>
        <w:t xml:space="preserve"> details how the core competencies will be achieved in the internship</w:t>
      </w:r>
      <w:r>
        <w:rPr>
          <w:rFonts w:eastAsia="Times New Roman" w:cs="Arial"/>
          <w:sz w:val="20"/>
          <w:szCs w:val="20"/>
        </w:rPr>
        <w:t xml:space="preserve"> and includes the following components:</w:t>
      </w:r>
    </w:p>
    <w:p w:rsidR="008A643B" w:rsidRPr="00A4274D" w:rsidRDefault="005707EF" w:rsidP="009F3DC8">
      <w:pPr>
        <w:pStyle w:val="ListParagraph"/>
        <w:numPr>
          <w:ilvl w:val="0"/>
          <w:numId w:val="16"/>
        </w:numPr>
        <w:spacing w:after="120"/>
        <w:ind w:left="588" w:hanging="294"/>
        <w:contextualSpacing w:val="0"/>
        <w:rPr>
          <w:rFonts w:eastAsia="Times New Roman" w:cs="Arial"/>
          <w:sz w:val="20"/>
          <w:szCs w:val="20"/>
        </w:rPr>
      </w:pPr>
      <w:r w:rsidRPr="005A6175">
        <w:rPr>
          <w:rFonts w:eastAsia="Times New Roman" w:cs="Arial"/>
          <w:sz w:val="20"/>
          <w:szCs w:val="20"/>
        </w:rPr>
        <w:t>15</w:t>
      </w:r>
      <w:r>
        <w:rPr>
          <w:rFonts w:eastAsia="Times New Roman" w:cs="Arial"/>
          <w:sz w:val="20"/>
          <w:szCs w:val="20"/>
        </w:rPr>
        <w:t>0</w:t>
      </w:r>
      <w:r w:rsidRPr="005A6175">
        <w:rPr>
          <w:rFonts w:eastAsia="Times New Roman" w:cs="Arial"/>
          <w:sz w:val="20"/>
          <w:szCs w:val="20"/>
        </w:rPr>
        <w:t>0</w:t>
      </w:r>
      <w:r>
        <w:rPr>
          <w:rFonts w:eastAsia="Times New Roman" w:cs="Arial"/>
          <w:sz w:val="20"/>
          <w:szCs w:val="20"/>
        </w:rPr>
        <w:t xml:space="preserve"> hours of internship</w:t>
      </w:r>
      <w:r w:rsidRPr="005A6175">
        <w:rPr>
          <w:rFonts w:eastAsia="Times New Roman" w:cs="Arial"/>
          <w:sz w:val="20"/>
          <w:szCs w:val="20"/>
        </w:rPr>
        <w:t xml:space="preserve"> including:</w:t>
      </w:r>
    </w:p>
    <w:p w:rsidR="005707EF" w:rsidRDefault="005707EF" w:rsidP="009F3DC8">
      <w:pPr>
        <w:pStyle w:val="ListParagraph"/>
        <w:numPr>
          <w:ilvl w:val="0"/>
          <w:numId w:val="19"/>
        </w:numPr>
        <w:tabs>
          <w:tab w:val="left" w:pos="993"/>
        </w:tabs>
        <w:spacing w:after="120"/>
        <w:ind w:left="948"/>
        <w:contextualSpacing w:val="0"/>
        <w:rPr>
          <w:rFonts w:eastAsia="Times New Roman" w:cs="Arial"/>
          <w:sz w:val="20"/>
          <w:szCs w:val="20"/>
        </w:rPr>
      </w:pPr>
      <w:r>
        <w:rPr>
          <w:rFonts w:eastAsia="Times New Roman" w:cs="Arial"/>
          <w:sz w:val="20"/>
          <w:szCs w:val="20"/>
        </w:rPr>
        <w:t xml:space="preserve">1360 hours of </w:t>
      </w:r>
      <w:r w:rsidRPr="00761BB0">
        <w:rPr>
          <w:rFonts w:eastAsia="Times New Roman" w:cs="Arial"/>
          <w:sz w:val="20"/>
          <w:szCs w:val="20"/>
        </w:rPr>
        <w:t xml:space="preserve">supervised psychological practice in a work role approved by the Board consisting of sufficient opportunity to develop the </w:t>
      </w:r>
      <w:r>
        <w:rPr>
          <w:rFonts w:eastAsia="Times New Roman" w:cs="Arial"/>
          <w:sz w:val="20"/>
          <w:szCs w:val="20"/>
        </w:rPr>
        <w:t>core</w:t>
      </w:r>
      <w:r w:rsidRPr="00761BB0">
        <w:rPr>
          <w:rFonts w:eastAsia="Times New Roman" w:cs="Arial"/>
          <w:sz w:val="20"/>
          <w:szCs w:val="20"/>
        </w:rPr>
        <w:t xml:space="preserve"> competencies</w:t>
      </w:r>
    </w:p>
    <w:p w:rsidR="005707EF" w:rsidRDefault="005707EF" w:rsidP="009F3DC8">
      <w:pPr>
        <w:pStyle w:val="ListParagraph"/>
        <w:numPr>
          <w:ilvl w:val="0"/>
          <w:numId w:val="19"/>
        </w:numPr>
        <w:tabs>
          <w:tab w:val="left" w:pos="993"/>
        </w:tabs>
        <w:spacing w:after="120"/>
        <w:ind w:left="948"/>
        <w:contextualSpacing w:val="0"/>
        <w:rPr>
          <w:rFonts w:eastAsia="Times New Roman" w:cs="Arial"/>
          <w:sz w:val="20"/>
          <w:szCs w:val="20"/>
        </w:rPr>
      </w:pPr>
      <w:r>
        <w:rPr>
          <w:rFonts w:eastAsia="Times New Roman" w:cs="Arial"/>
          <w:sz w:val="20"/>
          <w:szCs w:val="20"/>
        </w:rPr>
        <w:t xml:space="preserve">500 hours of </w:t>
      </w:r>
      <w:r w:rsidRPr="00761BB0">
        <w:rPr>
          <w:rFonts w:eastAsia="Times New Roman" w:cs="Arial"/>
          <w:sz w:val="20"/>
          <w:szCs w:val="20"/>
        </w:rPr>
        <w:t>direct client contact</w:t>
      </w:r>
    </w:p>
    <w:p w:rsidR="005707EF" w:rsidRDefault="005707EF" w:rsidP="009F3DC8">
      <w:pPr>
        <w:pStyle w:val="ListParagraph"/>
        <w:numPr>
          <w:ilvl w:val="0"/>
          <w:numId w:val="19"/>
        </w:numPr>
        <w:tabs>
          <w:tab w:val="left" w:pos="993"/>
        </w:tabs>
        <w:spacing w:after="120"/>
        <w:ind w:left="948"/>
        <w:contextualSpacing w:val="0"/>
        <w:rPr>
          <w:rFonts w:eastAsia="Times New Roman" w:cs="Arial"/>
          <w:sz w:val="20"/>
          <w:szCs w:val="20"/>
        </w:rPr>
      </w:pPr>
      <w:r>
        <w:rPr>
          <w:rFonts w:eastAsia="Times New Roman" w:cs="Arial"/>
          <w:sz w:val="20"/>
          <w:szCs w:val="20"/>
        </w:rPr>
        <w:t xml:space="preserve">80 hours of psychological </w:t>
      </w:r>
      <w:r w:rsidRPr="00761BB0">
        <w:rPr>
          <w:rFonts w:eastAsia="Times New Roman" w:cs="Arial"/>
          <w:sz w:val="20"/>
          <w:szCs w:val="20"/>
        </w:rPr>
        <w:t>supervision</w:t>
      </w:r>
      <w:r>
        <w:rPr>
          <w:rFonts w:eastAsia="Times New Roman" w:cs="Arial"/>
          <w:sz w:val="20"/>
          <w:szCs w:val="20"/>
        </w:rPr>
        <w:t xml:space="preserve"> with a Board-approved supervisor</w:t>
      </w:r>
      <w:r w:rsidRPr="00761BB0">
        <w:rPr>
          <w:rFonts w:eastAsia="Times New Roman" w:cs="Arial"/>
          <w:sz w:val="20"/>
          <w:szCs w:val="20"/>
        </w:rPr>
        <w:t xml:space="preserve"> where at least one hour of supervision is received for every 17</w:t>
      </w:r>
      <w:r>
        <w:rPr>
          <w:rFonts w:eastAsia="Times New Roman" w:cs="Arial"/>
          <w:sz w:val="20"/>
          <w:szCs w:val="20"/>
        </w:rPr>
        <w:t xml:space="preserve"> </w:t>
      </w:r>
      <w:r w:rsidRPr="00761BB0">
        <w:rPr>
          <w:rFonts w:eastAsia="Times New Roman" w:cs="Arial"/>
          <w:sz w:val="20"/>
          <w:szCs w:val="20"/>
        </w:rPr>
        <w:t>hours of psychological practice</w:t>
      </w:r>
      <w:r w:rsidR="009E274A">
        <w:rPr>
          <w:rFonts w:eastAsia="Times New Roman" w:cs="Arial"/>
          <w:sz w:val="20"/>
          <w:szCs w:val="20"/>
        </w:rPr>
        <w:t>, and</w:t>
      </w:r>
    </w:p>
    <w:p w:rsidR="008A643B" w:rsidRPr="00A4274D" w:rsidRDefault="005707EF" w:rsidP="009F3DC8">
      <w:pPr>
        <w:pStyle w:val="ListParagraph"/>
        <w:numPr>
          <w:ilvl w:val="0"/>
          <w:numId w:val="19"/>
        </w:numPr>
        <w:tabs>
          <w:tab w:val="left" w:pos="993"/>
        </w:tabs>
        <w:spacing w:after="120"/>
        <w:ind w:left="948"/>
        <w:contextualSpacing w:val="0"/>
        <w:rPr>
          <w:rFonts w:eastAsia="Times New Roman" w:cs="Arial"/>
          <w:sz w:val="20"/>
          <w:szCs w:val="20"/>
        </w:rPr>
      </w:pPr>
      <w:r>
        <w:rPr>
          <w:rFonts w:eastAsia="Times New Roman" w:cs="Arial"/>
          <w:sz w:val="20"/>
          <w:szCs w:val="20"/>
        </w:rPr>
        <w:t>60 hours of</w:t>
      </w:r>
      <w:r w:rsidRPr="00761BB0">
        <w:rPr>
          <w:rFonts w:eastAsia="Times New Roman" w:cs="Arial"/>
          <w:sz w:val="20"/>
          <w:szCs w:val="20"/>
        </w:rPr>
        <w:t xml:space="preserve"> professional development</w:t>
      </w:r>
      <w:r>
        <w:rPr>
          <w:rFonts w:eastAsia="Times New Roman" w:cs="Arial"/>
          <w:sz w:val="20"/>
          <w:szCs w:val="20"/>
        </w:rPr>
        <w:t xml:space="preserve"> activities</w:t>
      </w:r>
      <w:r w:rsidR="009E274A">
        <w:rPr>
          <w:rFonts w:eastAsia="Times New Roman" w:cs="Arial"/>
          <w:sz w:val="20"/>
          <w:szCs w:val="20"/>
        </w:rPr>
        <w:t>.</w:t>
      </w:r>
    </w:p>
    <w:p w:rsidR="005707EF" w:rsidRDefault="009E274A" w:rsidP="009F3DC8">
      <w:pPr>
        <w:pStyle w:val="ListParagraph"/>
        <w:numPr>
          <w:ilvl w:val="0"/>
          <w:numId w:val="15"/>
        </w:numPr>
        <w:tabs>
          <w:tab w:val="left" w:pos="993"/>
        </w:tabs>
        <w:spacing w:after="120"/>
        <w:ind w:left="588" w:hanging="294"/>
        <w:contextualSpacing w:val="0"/>
        <w:rPr>
          <w:rFonts w:eastAsia="Times New Roman" w:cs="Arial"/>
          <w:sz w:val="20"/>
          <w:szCs w:val="20"/>
        </w:rPr>
      </w:pPr>
      <w:r>
        <w:rPr>
          <w:rFonts w:eastAsia="Times New Roman" w:cs="Arial"/>
          <w:sz w:val="20"/>
          <w:szCs w:val="20"/>
        </w:rPr>
        <w:t>c</w:t>
      </w:r>
      <w:r w:rsidR="005707EF">
        <w:rPr>
          <w:rFonts w:eastAsia="Times New Roman" w:cs="Arial"/>
          <w:sz w:val="20"/>
          <w:szCs w:val="20"/>
        </w:rPr>
        <w:t>ompletion of case reports that demonstrate satisfactory development and attainment of the core competencies</w:t>
      </w:r>
      <w:r>
        <w:rPr>
          <w:rFonts w:eastAsia="Times New Roman" w:cs="Arial"/>
          <w:sz w:val="20"/>
          <w:szCs w:val="20"/>
        </w:rPr>
        <w:t>, and</w:t>
      </w:r>
    </w:p>
    <w:p w:rsidR="005707EF" w:rsidRPr="00E9315A" w:rsidRDefault="009E274A" w:rsidP="003E012F">
      <w:pPr>
        <w:pStyle w:val="ListParagraph"/>
        <w:numPr>
          <w:ilvl w:val="0"/>
          <w:numId w:val="15"/>
        </w:numPr>
        <w:tabs>
          <w:tab w:val="left" w:pos="993"/>
        </w:tabs>
        <w:ind w:left="588" w:hanging="294"/>
        <w:contextualSpacing w:val="0"/>
        <w:rPr>
          <w:rFonts w:eastAsia="Times New Roman" w:cs="Arial"/>
          <w:sz w:val="20"/>
          <w:szCs w:val="20"/>
        </w:rPr>
      </w:pPr>
      <w:r>
        <w:rPr>
          <w:rFonts w:eastAsia="Times New Roman" w:cs="Arial"/>
          <w:sz w:val="20"/>
          <w:szCs w:val="20"/>
        </w:rPr>
        <w:t>s</w:t>
      </w:r>
      <w:r w:rsidR="005707EF">
        <w:rPr>
          <w:rFonts w:eastAsia="Times New Roman" w:cs="Arial"/>
          <w:sz w:val="20"/>
          <w:szCs w:val="20"/>
        </w:rPr>
        <w:t>ubmission of six-monthly supervisor report/s on progress towards achievement of the core competencies</w:t>
      </w:r>
      <w:r>
        <w:rPr>
          <w:rFonts w:eastAsia="Times New Roman" w:cs="Arial"/>
          <w:sz w:val="20"/>
          <w:szCs w:val="20"/>
        </w:rPr>
        <w:t>.</w:t>
      </w:r>
    </w:p>
    <w:p w:rsidR="005707EF" w:rsidRDefault="005707EF" w:rsidP="00A4274D">
      <w:pPr>
        <w:pStyle w:val="AHPRASubhead"/>
        <w:rPr>
          <w:b w:val="0"/>
          <w:color w:val="auto"/>
        </w:rPr>
      </w:pPr>
      <w:r>
        <w:rPr>
          <w:color w:val="auto"/>
        </w:rPr>
        <w:t>Accredited sequence of study</w:t>
      </w:r>
      <w:r>
        <w:rPr>
          <w:b w:val="0"/>
          <w:color w:val="auto"/>
        </w:rPr>
        <w:t xml:space="preserve"> </w:t>
      </w:r>
      <w:r w:rsidR="006C7E0A" w:rsidRPr="006C7E0A">
        <w:rPr>
          <w:rStyle w:val="AHPRAbodyChar"/>
          <w:b w:val="0"/>
          <w:color w:val="000000" w:themeColor="text1"/>
        </w:rPr>
        <w:t xml:space="preserve">means a program of study including one or more qualifications that have been assessed by the accreditation authority for the profession as meeting the requirements of the accreditation standards developed and approved under Part 6 of the National Law, and subsequently approved by the Board as providing a qualification for the purposes of registration in the psychology profession. </w:t>
      </w:r>
    </w:p>
    <w:p w:rsidR="005707EF" w:rsidRPr="00F67631" w:rsidRDefault="005707EF" w:rsidP="00A4274D">
      <w:pPr>
        <w:pStyle w:val="Default"/>
        <w:widowControl w:val="0"/>
        <w:spacing w:after="200"/>
        <w:rPr>
          <w:i/>
          <w:color w:val="616266"/>
          <w:sz w:val="20"/>
          <w:szCs w:val="20"/>
        </w:rPr>
      </w:pPr>
      <w:r w:rsidRPr="005167EA">
        <w:rPr>
          <w:b/>
          <w:color w:val="auto"/>
          <w:sz w:val="20"/>
          <w:szCs w:val="20"/>
        </w:rPr>
        <w:t>Approved qualification</w:t>
      </w:r>
      <w:r w:rsidRPr="005167EA">
        <w:rPr>
          <w:color w:val="auto"/>
          <w:sz w:val="20"/>
          <w:szCs w:val="20"/>
        </w:rPr>
        <w:t xml:space="preserve"> means a qualification obtained by completing an approved program of study which appears on the Board’s </w:t>
      </w:r>
      <w:r w:rsidRPr="005167EA">
        <w:rPr>
          <w:i/>
          <w:color w:val="auto"/>
          <w:sz w:val="20"/>
          <w:szCs w:val="20"/>
        </w:rPr>
        <w:t>List of approved programs</w:t>
      </w:r>
      <w:r>
        <w:rPr>
          <w:i/>
          <w:color w:val="616266"/>
          <w:sz w:val="20"/>
          <w:szCs w:val="20"/>
        </w:rPr>
        <w:t>.</w:t>
      </w:r>
    </w:p>
    <w:p w:rsidR="005707EF" w:rsidRDefault="005707EF" w:rsidP="00A4274D">
      <w:pPr>
        <w:pStyle w:val="AHPRASubhead"/>
        <w:rPr>
          <w:b w:val="0"/>
          <w:color w:val="auto"/>
        </w:rPr>
      </w:pPr>
      <w:r w:rsidRPr="00B81AB9">
        <w:rPr>
          <w:color w:val="auto"/>
        </w:rPr>
        <w:t>Board</w:t>
      </w:r>
      <w:r>
        <w:rPr>
          <w:color w:val="auto"/>
        </w:rPr>
        <w:t xml:space="preserve"> </w:t>
      </w:r>
      <w:r>
        <w:rPr>
          <w:b w:val="0"/>
          <w:color w:val="auto"/>
        </w:rPr>
        <w:t>means the Psychology Board of Australia established under section 31 of the National Law</w:t>
      </w:r>
      <w:r w:rsidR="00FE480B">
        <w:rPr>
          <w:b w:val="0"/>
          <w:color w:val="auto"/>
        </w:rPr>
        <w:t>.</w:t>
      </w:r>
    </w:p>
    <w:p w:rsidR="005707EF" w:rsidRPr="00D1681B" w:rsidRDefault="005707EF" w:rsidP="00A4274D">
      <w:pPr>
        <w:pStyle w:val="AHPRASubhead"/>
        <w:rPr>
          <w:b w:val="0"/>
          <w:color w:val="auto"/>
        </w:rPr>
      </w:pPr>
      <w:r>
        <w:rPr>
          <w:color w:val="auto"/>
        </w:rPr>
        <w:t xml:space="preserve">Core competency </w:t>
      </w:r>
      <w:r w:rsidR="006C7E0A" w:rsidRPr="006C7E0A">
        <w:rPr>
          <w:rStyle w:val="AHPRAbodyChar"/>
          <w:b w:val="0"/>
          <w:color w:val="000000" w:themeColor="text1"/>
        </w:rPr>
        <w:t>means the range of applied knowledge and skills common to all areas of psychology practice that are necessary for entry-level general registration. There are eight core competencies that must be achieved in the supervised practice component of psychology training which are:</w:t>
      </w:r>
    </w:p>
    <w:p w:rsidR="005707EF" w:rsidRDefault="005707EF" w:rsidP="00A4274D">
      <w:pPr>
        <w:pStyle w:val="ListParagraph"/>
        <w:numPr>
          <w:ilvl w:val="0"/>
          <w:numId w:val="20"/>
        </w:numPr>
        <w:tabs>
          <w:tab w:val="left" w:pos="709"/>
        </w:tabs>
        <w:spacing w:after="0"/>
        <w:ind w:left="709" w:hanging="425"/>
        <w:contextualSpacing w:val="0"/>
        <w:rPr>
          <w:rFonts w:eastAsia="Times New Roman" w:cs="Arial"/>
          <w:sz w:val="20"/>
          <w:szCs w:val="20"/>
        </w:rPr>
      </w:pPr>
      <w:r w:rsidRPr="00334BF6">
        <w:rPr>
          <w:rFonts w:eastAsia="Times New Roman" w:cs="Arial"/>
          <w:sz w:val="20"/>
          <w:szCs w:val="20"/>
        </w:rPr>
        <w:t>knowledge of the discipline</w:t>
      </w:r>
    </w:p>
    <w:p w:rsidR="005707EF" w:rsidRDefault="005707EF" w:rsidP="00A4274D">
      <w:pPr>
        <w:pStyle w:val="ListParagraph"/>
        <w:numPr>
          <w:ilvl w:val="0"/>
          <w:numId w:val="20"/>
        </w:numPr>
        <w:tabs>
          <w:tab w:val="left" w:pos="709"/>
        </w:tabs>
        <w:spacing w:after="0"/>
        <w:ind w:left="709" w:hanging="425"/>
        <w:contextualSpacing w:val="0"/>
        <w:rPr>
          <w:rFonts w:eastAsia="Times New Roman" w:cs="Arial"/>
          <w:sz w:val="20"/>
          <w:szCs w:val="20"/>
        </w:rPr>
      </w:pPr>
      <w:r w:rsidRPr="00334BF6">
        <w:rPr>
          <w:rFonts w:eastAsia="Times New Roman" w:cs="Arial"/>
          <w:sz w:val="20"/>
          <w:szCs w:val="20"/>
        </w:rPr>
        <w:t>ethical, legal and professional matters</w:t>
      </w:r>
    </w:p>
    <w:p w:rsidR="005707EF" w:rsidRDefault="005707EF" w:rsidP="00A4274D">
      <w:pPr>
        <w:pStyle w:val="ListParagraph"/>
        <w:numPr>
          <w:ilvl w:val="0"/>
          <w:numId w:val="20"/>
        </w:numPr>
        <w:tabs>
          <w:tab w:val="left" w:pos="709"/>
        </w:tabs>
        <w:spacing w:after="0"/>
        <w:ind w:left="709" w:hanging="425"/>
        <w:contextualSpacing w:val="0"/>
        <w:rPr>
          <w:rFonts w:eastAsia="Times New Roman" w:cs="Arial"/>
          <w:sz w:val="20"/>
          <w:szCs w:val="20"/>
        </w:rPr>
      </w:pPr>
      <w:r w:rsidRPr="00334BF6">
        <w:rPr>
          <w:rFonts w:eastAsia="Times New Roman" w:cs="Arial"/>
          <w:sz w:val="20"/>
          <w:szCs w:val="20"/>
        </w:rPr>
        <w:t>psychological assessment and measurement</w:t>
      </w:r>
    </w:p>
    <w:p w:rsidR="005707EF" w:rsidRDefault="005707EF" w:rsidP="00A4274D">
      <w:pPr>
        <w:pStyle w:val="ListParagraph"/>
        <w:numPr>
          <w:ilvl w:val="0"/>
          <w:numId w:val="20"/>
        </w:numPr>
        <w:tabs>
          <w:tab w:val="left" w:pos="709"/>
        </w:tabs>
        <w:spacing w:after="0"/>
        <w:ind w:left="709" w:hanging="425"/>
        <w:contextualSpacing w:val="0"/>
        <w:rPr>
          <w:rFonts w:eastAsia="Times New Roman" w:cs="Arial"/>
          <w:sz w:val="20"/>
          <w:szCs w:val="20"/>
        </w:rPr>
      </w:pPr>
      <w:r w:rsidRPr="00334BF6">
        <w:rPr>
          <w:rFonts w:eastAsia="Times New Roman" w:cs="Arial"/>
          <w:sz w:val="20"/>
          <w:szCs w:val="20"/>
        </w:rPr>
        <w:t>intervention strategies</w:t>
      </w:r>
    </w:p>
    <w:p w:rsidR="005707EF" w:rsidRDefault="005707EF" w:rsidP="00A4274D">
      <w:pPr>
        <w:pStyle w:val="ListParagraph"/>
        <w:numPr>
          <w:ilvl w:val="0"/>
          <w:numId w:val="20"/>
        </w:numPr>
        <w:tabs>
          <w:tab w:val="left" w:pos="709"/>
        </w:tabs>
        <w:spacing w:after="0"/>
        <w:ind w:left="709" w:hanging="425"/>
        <w:contextualSpacing w:val="0"/>
        <w:rPr>
          <w:rFonts w:eastAsia="Times New Roman" w:cs="Arial"/>
          <w:sz w:val="20"/>
          <w:szCs w:val="20"/>
        </w:rPr>
      </w:pPr>
      <w:r w:rsidRPr="00334BF6">
        <w:rPr>
          <w:rFonts w:eastAsia="Times New Roman" w:cs="Arial"/>
          <w:sz w:val="20"/>
          <w:szCs w:val="20"/>
        </w:rPr>
        <w:t>research and evaluation</w:t>
      </w:r>
    </w:p>
    <w:p w:rsidR="005707EF" w:rsidRDefault="005707EF" w:rsidP="00A4274D">
      <w:pPr>
        <w:pStyle w:val="ListParagraph"/>
        <w:numPr>
          <w:ilvl w:val="0"/>
          <w:numId w:val="20"/>
        </w:numPr>
        <w:tabs>
          <w:tab w:val="left" w:pos="709"/>
        </w:tabs>
        <w:spacing w:after="0"/>
        <w:ind w:left="709" w:hanging="425"/>
        <w:contextualSpacing w:val="0"/>
        <w:rPr>
          <w:rFonts w:eastAsia="Times New Roman" w:cs="Arial"/>
          <w:sz w:val="20"/>
          <w:szCs w:val="20"/>
        </w:rPr>
      </w:pPr>
      <w:r w:rsidRPr="00334BF6">
        <w:rPr>
          <w:rFonts w:eastAsia="Times New Roman" w:cs="Arial"/>
          <w:sz w:val="20"/>
          <w:szCs w:val="20"/>
        </w:rPr>
        <w:t>communication and interpersonal relationships</w:t>
      </w:r>
    </w:p>
    <w:p w:rsidR="005707EF" w:rsidRDefault="005707EF" w:rsidP="00A4274D">
      <w:pPr>
        <w:pStyle w:val="ListParagraph"/>
        <w:numPr>
          <w:ilvl w:val="0"/>
          <w:numId w:val="20"/>
        </w:numPr>
        <w:tabs>
          <w:tab w:val="left" w:pos="709"/>
        </w:tabs>
        <w:spacing w:after="0"/>
        <w:ind w:left="709" w:hanging="425"/>
        <w:contextualSpacing w:val="0"/>
        <w:rPr>
          <w:rFonts w:eastAsia="Times New Roman" w:cs="Arial"/>
          <w:sz w:val="20"/>
          <w:szCs w:val="20"/>
        </w:rPr>
      </w:pPr>
      <w:r w:rsidRPr="00334BF6">
        <w:rPr>
          <w:rFonts w:eastAsia="Times New Roman" w:cs="Arial"/>
          <w:sz w:val="20"/>
          <w:szCs w:val="20"/>
        </w:rPr>
        <w:t xml:space="preserve">working </w:t>
      </w:r>
      <w:r>
        <w:rPr>
          <w:rFonts w:eastAsia="Times New Roman" w:cs="Arial"/>
          <w:sz w:val="20"/>
          <w:szCs w:val="20"/>
        </w:rPr>
        <w:t>with</w:t>
      </w:r>
      <w:r w:rsidRPr="00334BF6">
        <w:rPr>
          <w:rFonts w:eastAsia="Times New Roman" w:cs="Arial"/>
          <w:sz w:val="20"/>
          <w:szCs w:val="20"/>
        </w:rPr>
        <w:t xml:space="preserve"> </w:t>
      </w:r>
      <w:r>
        <w:rPr>
          <w:rFonts w:eastAsia="Times New Roman" w:cs="Arial"/>
          <w:sz w:val="20"/>
          <w:szCs w:val="20"/>
        </w:rPr>
        <w:t>people from diverse</w:t>
      </w:r>
      <w:r w:rsidRPr="00334BF6">
        <w:rPr>
          <w:rFonts w:eastAsia="Times New Roman" w:cs="Arial"/>
          <w:sz w:val="20"/>
          <w:szCs w:val="20"/>
        </w:rPr>
        <w:t xml:space="preserve"> </w:t>
      </w:r>
      <w:r>
        <w:rPr>
          <w:rFonts w:eastAsia="Times New Roman" w:cs="Arial"/>
          <w:sz w:val="20"/>
          <w:szCs w:val="20"/>
        </w:rPr>
        <w:t>groups</w:t>
      </w:r>
    </w:p>
    <w:p w:rsidR="005707EF" w:rsidRDefault="005707EF" w:rsidP="00A4274D">
      <w:pPr>
        <w:pStyle w:val="ListParagraph"/>
        <w:numPr>
          <w:ilvl w:val="0"/>
          <w:numId w:val="20"/>
        </w:numPr>
        <w:tabs>
          <w:tab w:val="left" w:pos="709"/>
        </w:tabs>
        <w:ind w:left="709" w:hanging="425"/>
        <w:contextualSpacing w:val="0"/>
        <w:rPr>
          <w:rFonts w:eastAsia="Times New Roman" w:cs="Arial"/>
          <w:sz w:val="20"/>
          <w:szCs w:val="20"/>
        </w:rPr>
      </w:pPr>
      <w:r w:rsidRPr="00334BF6">
        <w:rPr>
          <w:rFonts w:eastAsia="Times New Roman" w:cs="Arial"/>
          <w:sz w:val="20"/>
          <w:szCs w:val="20"/>
        </w:rPr>
        <w:t>practice across the lifespan</w:t>
      </w:r>
    </w:p>
    <w:p w:rsidR="008A643B" w:rsidRDefault="00C84F9D" w:rsidP="00A4274D">
      <w:pPr>
        <w:pStyle w:val="AHPRAbody"/>
      </w:pPr>
      <w:r w:rsidRPr="00C84F9D">
        <w:rPr>
          <w:b/>
        </w:rPr>
        <w:t>National Law</w:t>
      </w:r>
      <w:r w:rsidR="005707EF">
        <w:t xml:space="preserve"> means the Health Practitioner Regulation National Law as in force in each state and territory in Australia.</w:t>
      </w:r>
    </w:p>
    <w:p w:rsidR="008A643B" w:rsidRDefault="00C84F9D" w:rsidP="00A4274D">
      <w:pPr>
        <w:pStyle w:val="AHPRAbody"/>
      </w:pPr>
      <w:r w:rsidRPr="00C84F9D">
        <w:rPr>
          <w:b/>
        </w:rPr>
        <w:t>Provisional psychologist</w:t>
      </w:r>
      <w:r w:rsidR="005707EF">
        <w:t xml:space="preserve"> means a</w:t>
      </w:r>
      <w:r w:rsidR="00A96490">
        <w:t>n individual</w:t>
      </w:r>
      <w:r w:rsidR="00C9290B">
        <w:t xml:space="preserve"> </w:t>
      </w:r>
      <w:r w:rsidR="005707EF">
        <w:t>registered as a provisional psychologist under section 62 of the National Law.</w:t>
      </w:r>
    </w:p>
    <w:p w:rsidR="008A643B" w:rsidRDefault="00C84F9D" w:rsidP="00A4274D">
      <w:pPr>
        <w:pStyle w:val="AHPRAbody"/>
      </w:pPr>
      <w:r w:rsidRPr="00C84F9D">
        <w:rPr>
          <w:rFonts w:eastAsia="Times New Roman"/>
          <w:b/>
          <w:szCs w:val="20"/>
        </w:rPr>
        <w:t>Transitional program</w:t>
      </w:r>
      <w:r w:rsidR="005707EF">
        <w:rPr>
          <w:rFonts w:eastAsia="Times New Roman"/>
          <w:szCs w:val="20"/>
        </w:rPr>
        <w:t xml:space="preserve"> means a period of supervised practice stipulated by the Board and any other requirements in order to meet the general registration standard.</w:t>
      </w:r>
    </w:p>
    <w:p w:rsidR="009F3DC8" w:rsidRDefault="009F3DC8" w:rsidP="009F3DC8">
      <w:pPr>
        <w:pStyle w:val="AHPRASubheading"/>
        <w:spacing w:before="0" w:after="0"/>
      </w:pPr>
    </w:p>
    <w:p w:rsidR="008A643B" w:rsidRDefault="005707EF" w:rsidP="00A4274D">
      <w:pPr>
        <w:pStyle w:val="AHPRASubheading"/>
        <w:spacing w:before="0"/>
      </w:pPr>
      <w:r w:rsidRPr="002E6053">
        <w:t>Authority</w:t>
      </w:r>
    </w:p>
    <w:p w:rsidR="008A643B" w:rsidRDefault="005707EF" w:rsidP="00A4274D">
      <w:pPr>
        <w:pStyle w:val="AHPRAbody"/>
      </w:pPr>
      <w:r w:rsidRPr="002E6053">
        <w:t>This registration standard was approved by the Australian Health Workforce Ministerial Council o</w:t>
      </w:r>
      <w:r w:rsidRPr="003E012F">
        <w:t>n</w:t>
      </w:r>
      <w:r w:rsidR="003E012F" w:rsidRPr="003E012F">
        <w:t xml:space="preserve"> 22 November 2016</w:t>
      </w:r>
      <w:r w:rsidRPr="003E012F">
        <w:t>.</w:t>
      </w:r>
      <w:r w:rsidRPr="002E6053">
        <w:t xml:space="preserve"> </w:t>
      </w:r>
    </w:p>
    <w:p w:rsidR="008A643B" w:rsidRDefault="005707EF" w:rsidP="00A4274D">
      <w:pPr>
        <w:pStyle w:val="AHPRAbody"/>
      </w:pPr>
      <w:r w:rsidRPr="002E6053">
        <w:t>Registration standards are developed under section 38 of the National Law and are subject to wide ranging consultation.</w:t>
      </w:r>
    </w:p>
    <w:p w:rsidR="008A643B" w:rsidRDefault="005707EF" w:rsidP="00A4274D">
      <w:pPr>
        <w:pStyle w:val="AHPRASubheading"/>
        <w:spacing w:before="0"/>
        <w:rPr>
          <w:rFonts w:cs="Arial"/>
        </w:rPr>
      </w:pPr>
      <w:r w:rsidRPr="00C460E3">
        <w:lastRenderedPageBreak/>
        <w:t>Review</w:t>
      </w:r>
    </w:p>
    <w:p w:rsidR="005707EF" w:rsidRDefault="005707EF" w:rsidP="00A4274D">
      <w:pPr>
        <w:pStyle w:val="AHPRAbody"/>
      </w:pPr>
      <w:r>
        <w:t>This r</w:t>
      </w:r>
      <w:r w:rsidRPr="00462C16">
        <w:t>egistration standard</w:t>
      </w:r>
      <w:r>
        <w:t xml:space="preserve"> will be</w:t>
      </w:r>
      <w:r w:rsidRPr="00462C16">
        <w:t xml:space="preserve"> reviewed at least every </w:t>
      </w:r>
      <w:r w:rsidRPr="003E012F">
        <w:t>three</w:t>
      </w:r>
      <w:r>
        <w:t xml:space="preserve"> </w:t>
      </w:r>
      <w:r w:rsidRPr="00462C16">
        <w:t>years.</w:t>
      </w:r>
    </w:p>
    <w:p w:rsidR="00A4274D" w:rsidRDefault="00A4274D" w:rsidP="00006994">
      <w:pPr>
        <w:pStyle w:val="AHPRAbody"/>
      </w:pPr>
      <w:r w:rsidRPr="00251247">
        <w:rPr>
          <w:color w:val="007DC3"/>
        </w:rPr>
        <w:t>Next review date</w:t>
      </w:r>
      <w:r w:rsidRPr="00462C16">
        <w:t>:</w:t>
      </w:r>
      <w:r w:rsidRPr="00117949">
        <w:t xml:space="preserve"> </w:t>
      </w:r>
      <w:r w:rsidR="003E012F">
        <w:t>1 June 2020</w:t>
      </w:r>
    </w:p>
    <w:p w:rsidR="008A643B" w:rsidRDefault="005707EF" w:rsidP="00A4274D">
      <w:pPr>
        <w:pStyle w:val="AHPRASubheadinglevel3"/>
        <w:spacing w:before="0"/>
      </w:pPr>
      <w:r w:rsidRPr="00FB14A1">
        <w:t xml:space="preserve">Last reviewed: </w:t>
      </w:r>
      <w:r w:rsidR="003E012F" w:rsidRPr="003E012F">
        <w:rPr>
          <w:color w:val="auto"/>
        </w:rPr>
        <w:t>1 June 2017</w:t>
      </w:r>
      <w:r w:rsidRPr="003E012F">
        <w:rPr>
          <w:color w:val="auto"/>
        </w:rPr>
        <w:t xml:space="preserve"> </w:t>
      </w:r>
    </w:p>
    <w:p w:rsidR="00A4274D" w:rsidRDefault="005707EF" w:rsidP="00A4274D">
      <w:pPr>
        <w:pStyle w:val="AHPRAbody"/>
      </w:pPr>
      <w:r w:rsidRPr="00F67631">
        <w:t xml:space="preserve">This standard </w:t>
      </w:r>
      <w:r w:rsidR="00A96490">
        <w:t xml:space="preserve">is effective from </w:t>
      </w:r>
      <w:r w:rsidR="003E012F">
        <w:t>1 June 2017</w:t>
      </w:r>
      <w:r w:rsidR="00A96490">
        <w:t xml:space="preserve"> and </w:t>
      </w:r>
      <w:r w:rsidRPr="00F67631">
        <w:t>replaces the previously publi</w:t>
      </w:r>
      <w:r w:rsidR="003E012F">
        <w:t xml:space="preserve">shed registration standard dated </w:t>
      </w:r>
      <w:r w:rsidRPr="00F67631">
        <w:t>1 June 2012.</w:t>
      </w:r>
      <w:r w:rsidR="000F5D90" w:rsidRPr="000E7E28">
        <w:tab/>
      </w:r>
    </w:p>
    <w:sectPr w:rsidR="00A4274D" w:rsidSect="009F3DC8">
      <w:headerReference w:type="even" r:id="rId8"/>
      <w:headerReference w:type="default" r:id="rId9"/>
      <w:footerReference w:type="even" r:id="rId10"/>
      <w:footerReference w:type="default" r:id="rId11"/>
      <w:headerReference w:type="first" r:id="rId12"/>
      <w:footerReference w:type="first" r:id="rId13"/>
      <w:pgSz w:w="11900" w:h="16840"/>
      <w:pgMar w:top="1383" w:right="1247" w:bottom="992" w:left="1247" w:header="284"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2F" w:rsidRDefault="003E012F" w:rsidP="00FC2881">
      <w:pPr>
        <w:spacing w:after="0"/>
      </w:pPr>
      <w:r>
        <w:separator/>
      </w:r>
    </w:p>
    <w:p w:rsidR="003E012F" w:rsidRDefault="003E012F"/>
  </w:endnote>
  <w:endnote w:type="continuationSeparator" w:id="0">
    <w:p w:rsidR="003E012F" w:rsidRDefault="003E012F" w:rsidP="00FC2881">
      <w:pPr>
        <w:spacing w:after="0"/>
      </w:pPr>
      <w:r>
        <w:continuationSeparator/>
      </w:r>
    </w:p>
    <w:p w:rsidR="003E012F" w:rsidRDefault="003E0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2F" w:rsidRDefault="00B604D1" w:rsidP="00FC2881">
    <w:pPr>
      <w:pStyle w:val="AHPRAfootnote"/>
      <w:framePr w:wrap="around" w:vAnchor="text" w:hAnchor="margin" w:xAlign="right" w:y="1"/>
    </w:pPr>
    <w:r>
      <w:fldChar w:fldCharType="begin"/>
    </w:r>
    <w:r w:rsidR="003E012F">
      <w:instrText xml:space="preserve">PAGE  </w:instrText>
    </w:r>
    <w:r>
      <w:fldChar w:fldCharType="end"/>
    </w:r>
  </w:p>
  <w:p w:rsidR="003E012F" w:rsidRDefault="003E012F" w:rsidP="00FC2881">
    <w:pPr>
      <w:pStyle w:val="AHPRAfootnote"/>
      <w:ind w:right="360"/>
    </w:pPr>
  </w:p>
  <w:p w:rsidR="003E012F" w:rsidRDefault="003E01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2F" w:rsidRDefault="003E012F">
    <w:pPr>
      <w:pStyle w:val="AHPRApagenumber"/>
      <w:jc w:val="left"/>
    </w:pPr>
    <w:r w:rsidRPr="00E45DEA">
      <w:rPr>
        <w:color w:val="008EC4"/>
      </w:rPr>
      <w:t>Psychology</w:t>
    </w:r>
    <w:r>
      <w:t xml:space="preserve"> Board of Australia – Registration standard: Provisional registration                                           </w:t>
    </w:r>
    <w:sdt>
      <w:sdtPr>
        <w:id w:val="8374046"/>
        <w:docPartObj>
          <w:docPartGallery w:val="Page Numbers (Top of Page)"/>
          <w:docPartUnique/>
        </w:docPartObj>
      </w:sdtPr>
      <w:sdtEndPr/>
      <w:sdtContent>
        <w:r w:rsidRPr="000E7E28">
          <w:t xml:space="preserve">Page </w:t>
        </w:r>
        <w:r w:rsidR="000A34CB">
          <w:fldChar w:fldCharType="begin"/>
        </w:r>
        <w:r w:rsidR="000A34CB">
          <w:instrText xml:space="preserve"> PAGE </w:instrText>
        </w:r>
        <w:r w:rsidR="000A34CB">
          <w:fldChar w:fldCharType="separate"/>
        </w:r>
        <w:r w:rsidR="000A34CB">
          <w:rPr>
            <w:noProof/>
          </w:rPr>
          <w:t>4</w:t>
        </w:r>
        <w:r w:rsidR="000A34CB">
          <w:rPr>
            <w:noProof/>
          </w:rPr>
          <w:fldChar w:fldCharType="end"/>
        </w:r>
        <w:r w:rsidRPr="000E7E28">
          <w:t xml:space="preserve"> of </w:t>
        </w:r>
        <w:r w:rsidR="000A34CB">
          <w:fldChar w:fldCharType="begin"/>
        </w:r>
        <w:r w:rsidR="000A34CB">
          <w:instrText xml:space="preserve"> NUMPAGES  </w:instrText>
        </w:r>
        <w:r w:rsidR="000A34CB">
          <w:fldChar w:fldCharType="separate"/>
        </w:r>
        <w:r w:rsidR="000A34CB">
          <w:rPr>
            <w:noProof/>
          </w:rPr>
          <w:t>4</w:t>
        </w:r>
        <w:r w:rsidR="000A34C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10575010"/>
      <w:docPartObj>
        <w:docPartGallery w:val="Page Numbers (Top of Page)"/>
        <w:docPartUnique/>
      </w:docPartObj>
    </w:sdtPr>
    <w:sdtEndPr/>
    <w:sdtContent>
      <w:p w:rsidR="003E012F" w:rsidRPr="00E77E23" w:rsidRDefault="003E012F" w:rsidP="00D36526">
        <w:pPr>
          <w:pStyle w:val="AHPRAfirstpagefooter"/>
          <w:spacing w:after="80"/>
        </w:pPr>
        <w:r>
          <w:rPr>
            <w:color w:val="007DC3"/>
          </w:rPr>
          <w:t xml:space="preserve">Psychology </w:t>
        </w:r>
        <w:r>
          <w:t>Board of Australia</w:t>
        </w:r>
      </w:p>
      <w:p w:rsidR="003E012F" w:rsidRDefault="000A34CB">
        <w:pPr>
          <w:pStyle w:val="AHPRAfooter"/>
          <w:ind w:left="-1276" w:right="-1276"/>
          <w:jc w:val="center"/>
        </w:pPr>
        <w:hyperlink r:id="rId1" w:history="1">
          <w:r w:rsidR="003E012F" w:rsidRPr="00286D9F">
            <w:t>www.psychologyboard.gov.au</w:t>
          </w:r>
        </w:hyperlink>
        <w:r w:rsidR="003E012F" w:rsidRPr="00AD312E">
          <w:t xml:space="preserve">  </w:t>
        </w:r>
        <w:r w:rsidR="003E012F" w:rsidRPr="00E77E23">
          <w:rPr>
            <w:b/>
            <w:color w:val="007DC3"/>
            <w:szCs w:val="28"/>
          </w:rPr>
          <w:t>|</w:t>
        </w:r>
        <w:r w:rsidR="003E012F">
          <w:rPr>
            <w:b/>
            <w:color w:val="007DC3"/>
            <w:szCs w:val="28"/>
          </w:rPr>
          <w:t xml:space="preserve">   </w:t>
        </w:r>
        <w:r w:rsidR="003E012F" w:rsidRPr="00AD312E">
          <w:t xml:space="preserve">G.P.O. Box 9958   </w:t>
        </w:r>
        <w:r w:rsidR="003E012F" w:rsidRPr="00E77E23">
          <w:rPr>
            <w:b/>
            <w:color w:val="007DC3"/>
            <w:szCs w:val="28"/>
          </w:rPr>
          <w:t>|</w:t>
        </w:r>
        <w:r w:rsidR="003E012F" w:rsidRPr="00AD312E">
          <w:t xml:space="preserve">   Melbourne VIC 3001   </w:t>
        </w:r>
        <w:r w:rsidR="003E012F" w:rsidRPr="00E77E23">
          <w:rPr>
            <w:b/>
            <w:color w:val="007DC3"/>
            <w:szCs w:val="28"/>
          </w:rPr>
          <w:t>|</w:t>
        </w:r>
        <w:r w:rsidR="003E012F">
          <w:t xml:space="preserve">   </w:t>
        </w:r>
        <w:hyperlink r:id="rId2" w:history="1">
          <w:r w:rsidR="003E012F" w:rsidRPr="00286D9F">
            <w:t>psychologychair@ahpra.gov.au</w:t>
          </w:r>
        </w:hyperlink>
        <w:r w:rsidR="003E012F" w:rsidRPr="00286D9F">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2F" w:rsidRPr="001E3776" w:rsidRDefault="003E012F" w:rsidP="000E7E28">
      <w:pPr>
        <w:spacing w:after="0"/>
        <w:rPr>
          <w:sz w:val="16"/>
          <w:szCs w:val="16"/>
        </w:rPr>
      </w:pPr>
      <w:r>
        <w:separator/>
      </w:r>
    </w:p>
  </w:footnote>
  <w:footnote w:type="continuationSeparator" w:id="0">
    <w:p w:rsidR="003E012F" w:rsidRPr="001E3776" w:rsidRDefault="003E012F" w:rsidP="001E3776">
      <w:pPr>
        <w:spacing w:after="0"/>
        <w:rPr>
          <w:sz w:val="16"/>
          <w:szCs w:val="16"/>
        </w:rPr>
      </w:pPr>
      <w:r>
        <w:continuationSeparator/>
      </w:r>
    </w:p>
  </w:footnote>
  <w:footnote w:type="continuationNotice" w:id="1">
    <w:p w:rsidR="003E012F" w:rsidRDefault="003E012F">
      <w:pPr>
        <w:spacing w:after="0"/>
      </w:pPr>
    </w:p>
  </w:footnote>
  <w:footnote w:id="2">
    <w:p w:rsidR="003E012F" w:rsidRDefault="003E012F" w:rsidP="001E3776">
      <w:pPr>
        <w:pStyle w:val="AHPRAbody"/>
        <w:spacing w:after="0"/>
      </w:pPr>
      <w:r w:rsidRPr="00DB74E9">
        <w:rPr>
          <w:rStyle w:val="FootnoteReference"/>
        </w:rPr>
        <w:footnoteRef/>
      </w:r>
      <w:r w:rsidRPr="00DB74E9">
        <w:rPr>
          <w:sz w:val="16"/>
          <w:szCs w:val="16"/>
        </w:rPr>
        <w:t xml:space="preserve"> </w:t>
      </w:r>
      <w:r w:rsidRPr="00C84F9D">
        <w:rPr>
          <w:sz w:val="18"/>
          <w:szCs w:val="18"/>
        </w:rPr>
        <w:t>Refer to section 38(1</w:t>
      </w:r>
      <w:proofErr w:type="gramStart"/>
      <w:r w:rsidRPr="00C84F9D">
        <w:rPr>
          <w:sz w:val="18"/>
          <w:szCs w:val="18"/>
        </w:rPr>
        <w:t>)(</w:t>
      </w:r>
      <w:proofErr w:type="gramEnd"/>
      <w:r w:rsidRPr="00C84F9D">
        <w:rPr>
          <w:sz w:val="18"/>
          <w:szCs w:val="18"/>
        </w:rPr>
        <w:t xml:space="preserve">a)-(e) of the National Law and the Psychology Board of Australia’s registration standards at </w:t>
      </w:r>
      <w:hyperlink r:id="rId1" w:history="1">
        <w:r w:rsidRPr="00C84F9D">
          <w:rPr>
            <w:rStyle w:val="Hyperlink"/>
            <w:sz w:val="18"/>
            <w:szCs w:val="18"/>
          </w:rPr>
          <w:t>www.psychologyboard.gov.au/Standards-and-Guidelines/Registration-Standards</w:t>
        </w:r>
      </w:hyperlink>
      <w:r>
        <w:t>.</w:t>
      </w:r>
    </w:p>
  </w:footnote>
  <w:footnote w:id="3">
    <w:p w:rsidR="003E012F" w:rsidRDefault="003E012F" w:rsidP="003E012F">
      <w:pPr>
        <w:pStyle w:val="AHPRAbody"/>
        <w:spacing w:after="0"/>
        <w:ind w:left="142" w:hanging="142"/>
        <w:rPr>
          <w:sz w:val="16"/>
          <w:szCs w:val="16"/>
        </w:rPr>
      </w:pPr>
      <w:r w:rsidRPr="00C84F9D">
        <w:rPr>
          <w:rStyle w:val="FootnoteReference"/>
          <w:szCs w:val="18"/>
        </w:rPr>
        <w:footnoteRef/>
      </w:r>
      <w:r w:rsidRPr="00C84F9D">
        <w:t xml:space="preserve"> </w:t>
      </w:r>
      <w:r w:rsidRPr="00C84F9D">
        <w:rPr>
          <w:sz w:val="18"/>
          <w:szCs w:val="18"/>
        </w:rPr>
        <w:t xml:space="preserve">Refer to the Psychology Board of Australia’s </w:t>
      </w:r>
      <w:r w:rsidRPr="00C84F9D">
        <w:rPr>
          <w:i/>
          <w:sz w:val="18"/>
          <w:szCs w:val="18"/>
        </w:rPr>
        <w:t xml:space="preserve">List of approved programs of study </w:t>
      </w:r>
      <w:r>
        <w:rPr>
          <w:sz w:val="18"/>
          <w:szCs w:val="18"/>
        </w:rPr>
        <w:t xml:space="preserve">at </w:t>
      </w:r>
      <w:hyperlink r:id="rId2" w:history="1">
        <w:r w:rsidRPr="00C84F9D">
          <w:rPr>
            <w:rStyle w:val="Hyperlink"/>
            <w:sz w:val="18"/>
            <w:szCs w:val="18"/>
          </w:rPr>
          <w:t>www.psychologyboard.gov.au/Accreditation</w:t>
        </w:r>
      </w:hyperlink>
      <w:r>
        <w:rPr>
          <w:sz w:val="16"/>
          <w:szCs w:val="16"/>
        </w:rPr>
        <w:t>.</w:t>
      </w:r>
    </w:p>
    <w:p w:rsidR="003E012F" w:rsidRDefault="003E012F" w:rsidP="006C7E0A">
      <w:pPr>
        <w:pStyle w:val="FootnoteText"/>
        <w:spacing w:after="0"/>
        <w:jc w:val="center"/>
        <w:rPr>
          <w:rFonts w:cs="Arial"/>
          <w:sz w:val="2"/>
          <w:szCs w:val="2"/>
        </w:rPr>
      </w:pPr>
    </w:p>
  </w:footnote>
  <w:footnote w:id="4">
    <w:p w:rsidR="00D52C01" w:rsidRDefault="00D52C01" w:rsidP="000C3ED0">
      <w:pPr>
        <w:pStyle w:val="FootnoteText"/>
        <w:spacing w:after="0"/>
        <w:rPr>
          <w:rFonts w:cs="Arial"/>
          <w:i/>
          <w:sz w:val="18"/>
          <w:szCs w:val="18"/>
        </w:rPr>
      </w:pPr>
      <w:r w:rsidRPr="00C84F9D">
        <w:rPr>
          <w:rStyle w:val="FootnoteReference"/>
          <w:rFonts w:cs="Arial"/>
          <w:szCs w:val="18"/>
        </w:rPr>
        <w:footnoteRef/>
      </w:r>
      <w:r w:rsidRPr="00C84F9D">
        <w:rPr>
          <w:rFonts w:cs="Arial"/>
          <w:sz w:val="18"/>
          <w:szCs w:val="18"/>
        </w:rPr>
        <w:t xml:space="preserve"> Refer to the Psychology Board of Australia </w:t>
      </w:r>
      <w:r w:rsidRPr="00C84F9D">
        <w:rPr>
          <w:rFonts w:cs="Arial"/>
          <w:i/>
          <w:sz w:val="18"/>
          <w:szCs w:val="18"/>
        </w:rPr>
        <w:t>Guidelines for the 5+1 internship program</w:t>
      </w:r>
    </w:p>
  </w:footnote>
  <w:footnote w:id="5">
    <w:p w:rsidR="003E012F" w:rsidRDefault="003E012F">
      <w:pPr>
        <w:pStyle w:val="FootnoteText"/>
        <w:spacing w:after="0"/>
        <w:rPr>
          <w:sz w:val="18"/>
          <w:szCs w:val="18"/>
        </w:rPr>
      </w:pPr>
      <w:r w:rsidRPr="00C84F9D">
        <w:rPr>
          <w:rStyle w:val="FootnoteReference"/>
          <w:szCs w:val="18"/>
        </w:rPr>
        <w:footnoteRef/>
      </w:r>
      <w:r w:rsidRPr="00C84F9D">
        <w:rPr>
          <w:sz w:val="18"/>
          <w:szCs w:val="18"/>
        </w:rPr>
        <w:t xml:space="preserve"> </w:t>
      </w:r>
      <w:r w:rsidRPr="00C84F9D">
        <w:rPr>
          <w:rFonts w:cs="Arial"/>
          <w:sz w:val="18"/>
          <w:szCs w:val="18"/>
        </w:rPr>
        <w:t xml:space="preserve">Refer to the Psychology Board of Australia </w:t>
      </w:r>
      <w:r w:rsidRPr="00C84F9D">
        <w:rPr>
          <w:rFonts w:cs="Arial"/>
          <w:i/>
          <w:sz w:val="18"/>
          <w:szCs w:val="18"/>
        </w:rPr>
        <w:t>Guidelines for the 4+2 internship program</w:t>
      </w:r>
    </w:p>
  </w:footnote>
  <w:footnote w:id="6">
    <w:p w:rsidR="003E012F" w:rsidRDefault="003E012F" w:rsidP="009F3DC8">
      <w:pPr>
        <w:pStyle w:val="FootnoteText"/>
        <w:spacing w:after="80"/>
        <w:ind w:left="142" w:hanging="142"/>
        <w:rPr>
          <w:rFonts w:cs="Arial"/>
          <w:sz w:val="18"/>
          <w:szCs w:val="18"/>
        </w:rPr>
      </w:pPr>
      <w:r w:rsidRPr="00C84F9D">
        <w:rPr>
          <w:rStyle w:val="FootnoteReference"/>
          <w:rFonts w:cs="Arial"/>
          <w:szCs w:val="18"/>
        </w:rPr>
        <w:footnoteRef/>
      </w:r>
      <w:r w:rsidRPr="00C84F9D">
        <w:rPr>
          <w:rFonts w:cs="Arial"/>
          <w:sz w:val="18"/>
          <w:szCs w:val="18"/>
        </w:rPr>
        <w:t xml:space="preserve"> Refer to the </w:t>
      </w:r>
      <w:r w:rsidRPr="00C84F9D">
        <w:rPr>
          <w:rFonts w:cs="Arial"/>
          <w:i/>
          <w:sz w:val="18"/>
          <w:szCs w:val="18"/>
        </w:rPr>
        <w:t>Guidelines for transitional programs</w:t>
      </w:r>
      <w:r w:rsidRPr="00C84F9D">
        <w:rPr>
          <w:rFonts w:cs="Arial"/>
          <w:sz w:val="18"/>
          <w:szCs w:val="18"/>
        </w:rPr>
        <w:t xml:space="preserve"> for overseas-qualified applicants and the </w:t>
      </w:r>
      <w:r w:rsidRPr="00C84F9D">
        <w:rPr>
          <w:rFonts w:cs="Arial"/>
          <w:i/>
          <w:sz w:val="18"/>
          <w:szCs w:val="18"/>
        </w:rPr>
        <w:t xml:space="preserve">Policy for recency of practice requirements </w:t>
      </w:r>
      <w:r w:rsidRPr="00C84F9D">
        <w:rPr>
          <w:rFonts w:cs="Arial"/>
          <w:sz w:val="18"/>
          <w:szCs w:val="18"/>
        </w:rPr>
        <w:t>for re-entry to practice applicants.</w:t>
      </w:r>
      <w:r>
        <w:rPr>
          <w:rFonts w:cs="Arial"/>
          <w:sz w:val="18"/>
          <w:szCs w:val="18"/>
        </w:rPr>
        <w:t xml:space="preserve"> </w:t>
      </w:r>
    </w:p>
    <w:p w:rsidR="003E012F" w:rsidRDefault="003E012F" w:rsidP="003E012F">
      <w:pPr>
        <w:pStyle w:val="FootnoteText"/>
        <w:spacing w:after="0"/>
        <w:rPr>
          <w:rFonts w:cs="Arial"/>
          <w:color w:val="444444"/>
          <w:sz w:val="16"/>
          <w:szCs w:val="16"/>
        </w:rPr>
      </w:pPr>
      <w:r w:rsidRPr="00C84F9D">
        <w:rPr>
          <w:rFonts w:cs="Arial"/>
          <w:sz w:val="18"/>
          <w:szCs w:val="18"/>
        </w:rPr>
        <w:t xml:space="preserve">Guidelines and policies are available at </w:t>
      </w:r>
      <w:hyperlink r:id="rId3" w:history="1">
        <w:r w:rsidRPr="00C84F9D">
          <w:rPr>
            <w:rStyle w:val="Hyperlink"/>
            <w:rFonts w:cs="Arial"/>
            <w:sz w:val="18"/>
            <w:szCs w:val="18"/>
          </w:rPr>
          <w:t>www.psychologyboard.gov.au/Standards-and-Guidelines/Codes-Guidelines-Policies.aspx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94" w:rsidRDefault="000A34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60121" o:spid="_x0000_s21506" type="#_x0000_t136" style="position:absolute;margin-left:0;margin-top:0;width:568.35pt;height:94.7pt;rotation:315;z-index:-251653120;mso-position-horizontal:center;mso-position-horizontal-relative:margin;mso-position-vertical:center;mso-position-vertical-relative:margin" o:allowincell="f" fillcolor="#e5b8b7 [1301]" stroked="f">
          <v:fill opacity=".5"/>
          <v:textpath style="font-family:&quot;Arial&quot;;font-size:1pt" string="Advance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2F" w:rsidRPr="00315933" w:rsidRDefault="000A34CB" w:rsidP="00A4274D">
    <w:pPr>
      <w:ind w:left="-1134" w:right="-56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60122" o:spid="_x0000_s21507" type="#_x0000_t136" style="position:absolute;left:0;text-align:left;margin-left:0;margin-top:0;width:572.35pt;height:94.7pt;rotation:315;z-index:-251651072;mso-position-horizontal:center;mso-position-horizontal-relative:margin;mso-position-vertical:center;mso-position-vertical-relative:margin" o:allowincell="f" fillcolor="#e5b8b7 [1301]" stroked="f">
          <v:fill opacity=".5"/>
          <v:textpath style="font-family:&quot;Arial&quot;;font-size:1pt" string="Advance Copy"/>
          <w10:wrap anchorx="margin" anchory="margin"/>
        </v:shape>
      </w:pict>
    </w:r>
  </w:p>
  <w:p w:rsidR="003E012F" w:rsidRDefault="003E01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2F" w:rsidRDefault="000A34CB" w:rsidP="00E844A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60120" o:spid="_x0000_s21505" type="#_x0000_t136" style="position:absolute;margin-left:0;margin-top:0;width:572.35pt;height:94.7pt;rotation:315;z-index:-251655168;mso-position-horizontal:center;mso-position-horizontal-relative:margin;mso-position-vertical:center;mso-position-vertical-relative:margin" o:allowincell="f" fillcolor="#e5b8b7 [1301]" stroked="f">
          <v:fill opacity=".5"/>
          <v:textpath style="font-family:&quot;Arial&quot;;font-size:1pt" string="Advance Copy"/>
          <w10:wrap anchorx="margin" anchory="margin"/>
        </v:shape>
      </w:pict>
    </w:r>
    <w:r w:rsidR="003E012F" w:rsidRPr="00F67631">
      <w:rPr>
        <w:noProof/>
        <w:lang w:eastAsia="en-AU"/>
      </w:rPr>
      <w:drawing>
        <wp:anchor distT="0" distB="0" distL="114300" distR="114300" simplePos="0" relativeHeight="251659264" behindDoc="1" locked="0" layoutInCell="1" allowOverlap="1">
          <wp:simplePos x="0" y="0"/>
          <wp:positionH relativeFrom="column">
            <wp:posOffset>4542155</wp:posOffset>
          </wp:positionH>
          <wp:positionV relativeFrom="paragraph">
            <wp:posOffset>215265</wp:posOffset>
          </wp:positionV>
          <wp:extent cx="1813560" cy="1783715"/>
          <wp:effectExtent l="19050" t="0" r="0" b="0"/>
          <wp:wrapTight wrapText="bothSides">
            <wp:wrapPolygon edited="0">
              <wp:start x="-227" y="0"/>
              <wp:lineTo x="-227" y="21454"/>
              <wp:lineTo x="21555" y="21454"/>
              <wp:lineTo x="21555" y="0"/>
              <wp:lineTo x="-227" y="0"/>
            </wp:wrapPolygon>
          </wp:wrapTight>
          <wp:docPr id="1" name="Picture 1" descr="F:\Board Management\Psychology Board of Australia\Admin\Templates\PBA_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ard Management\Psychology Board of Australia\Admin\Templates\PBA_logo.tiff"/>
                  <pic:cNvPicPr>
                    <a:picLocks noChangeAspect="1" noChangeArrowheads="1"/>
                  </pic:cNvPicPr>
                </pic:nvPicPr>
                <pic:blipFill>
                  <a:blip r:embed="rId1"/>
                  <a:srcRect/>
                  <a:stretch>
                    <a:fillRect/>
                  </a:stretch>
                </pic:blipFill>
                <pic:spPr bwMode="auto">
                  <a:xfrm>
                    <a:off x="0" y="0"/>
                    <a:ext cx="1813560" cy="1783715"/>
                  </a:xfrm>
                  <a:prstGeom prst="rect">
                    <a:avLst/>
                  </a:prstGeom>
                  <a:noFill/>
                  <a:ln w="9525">
                    <a:noFill/>
                    <a:miter lim="800000"/>
                    <a:headEnd/>
                    <a:tailEnd/>
                  </a:ln>
                </pic:spPr>
              </pic:pic>
            </a:graphicData>
          </a:graphic>
        </wp:anchor>
      </w:drawing>
    </w:r>
  </w:p>
  <w:p w:rsidR="003E012F" w:rsidRDefault="003E012F" w:rsidP="00E844A0"/>
  <w:p w:rsidR="003E012F" w:rsidRDefault="003E012F" w:rsidP="00E27339">
    <w:pPr>
      <w:tabs>
        <w:tab w:val="left" w:pos="7365"/>
      </w:tabs>
    </w:pPr>
  </w:p>
  <w:p w:rsidR="003E012F" w:rsidRDefault="003E012F" w:rsidP="00E844A0"/>
  <w:p w:rsidR="009F3DC8" w:rsidRPr="009F3DC8" w:rsidRDefault="009F3DC8" w:rsidP="009F3DC8">
    <w:pPr>
      <w:rPr>
        <w:color w:val="C00000"/>
      </w:rPr>
    </w:pPr>
    <w:r w:rsidRPr="009F3DC8">
      <w:rPr>
        <w:color w:val="C00000"/>
      </w:rPr>
      <w:t>Advanc</w:t>
    </w:r>
    <w:r>
      <w:rPr>
        <w:color w:val="C00000"/>
      </w:rPr>
      <w:t>e c</w:t>
    </w:r>
    <w:r w:rsidRPr="009F3DC8">
      <w:rPr>
        <w:color w:val="C00000"/>
      </w:rPr>
      <w:t>opy – this version is effective from 1 June 2017</w:t>
    </w:r>
  </w:p>
  <w:p w:rsidR="003E012F" w:rsidRDefault="003E012F" w:rsidP="00E844A0"/>
  <w:p w:rsidR="003E012F" w:rsidRDefault="003E012F"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3072C53"/>
    <w:multiLevelType w:val="hybridMultilevel"/>
    <w:tmpl w:val="4A981F4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14A8215A"/>
    <w:multiLevelType w:val="hybridMultilevel"/>
    <w:tmpl w:val="5882D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0E69"/>
    <w:multiLevelType w:val="hybridMultilevel"/>
    <w:tmpl w:val="F83E23F6"/>
    <w:lvl w:ilvl="0" w:tplc="0E4A7C24">
      <w:start w:val="19"/>
      <w:numFmt w:val="bullet"/>
      <w:lvlText w:val="-"/>
      <w:lvlJc w:val="left"/>
      <w:pPr>
        <w:ind w:left="654" w:hanging="360"/>
      </w:pPr>
      <w:rPr>
        <w:rFonts w:ascii="Arial" w:eastAsiaTheme="minorHAnsi" w:hAnsi="Arial" w:cs="Aria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0" w15:restartNumberingAfterBreak="0">
    <w:nsid w:val="434456E4"/>
    <w:multiLevelType w:val="hybridMultilevel"/>
    <w:tmpl w:val="87C639A2"/>
    <w:lvl w:ilvl="0" w:tplc="0E4A7C24">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3310"/>
    <w:multiLevelType w:val="hybridMultilevel"/>
    <w:tmpl w:val="2EF0384A"/>
    <w:lvl w:ilvl="0" w:tplc="04090019">
      <w:start w:val="1"/>
      <w:numFmt w:val="lowerLetter"/>
      <w:lvlText w:val="%1."/>
      <w:lvlJc w:val="left"/>
      <w:pPr>
        <w:ind w:left="-132" w:hanging="360"/>
      </w:pPr>
    </w:lvl>
    <w:lvl w:ilvl="1" w:tplc="0409001B">
      <w:start w:val="1"/>
      <w:numFmt w:val="lowerRoman"/>
      <w:lvlText w:val="%2."/>
      <w:lvlJc w:val="right"/>
      <w:pPr>
        <w:ind w:left="588" w:hanging="360"/>
      </w:pPr>
    </w:lvl>
    <w:lvl w:ilvl="2" w:tplc="0409001B">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251AE"/>
    <w:multiLevelType w:val="hybridMultilevel"/>
    <w:tmpl w:val="6C101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4433A"/>
    <w:multiLevelType w:val="multilevel"/>
    <w:tmpl w:val="C4183F12"/>
    <w:numStyleLink w:val="AHPRANumberedlist"/>
  </w:abstractNum>
  <w:abstractNum w:abstractNumId="15" w15:restartNumberingAfterBreak="0">
    <w:nsid w:val="6A0F0899"/>
    <w:multiLevelType w:val="hybridMultilevel"/>
    <w:tmpl w:val="E828EF0C"/>
    <w:lvl w:ilvl="0" w:tplc="CD1658E4">
      <w:numFmt w:val="bullet"/>
      <w:lvlText w:val=""/>
      <w:lvlJc w:val="left"/>
      <w:pPr>
        <w:ind w:left="294" w:hanging="360"/>
      </w:pPr>
      <w:rPr>
        <w:rFonts w:ascii="Symbol" w:eastAsia="Times New Roman" w:hAnsi="Symbol" w:cs="Aria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7" w15:restartNumberingAfterBreak="0">
    <w:nsid w:val="76E154B0"/>
    <w:multiLevelType w:val="multilevel"/>
    <w:tmpl w:val="C4183F12"/>
    <w:numStyleLink w:val="AHPRANumberedlist"/>
  </w:abstractNum>
  <w:abstractNum w:abstractNumId="1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9" w15:restartNumberingAfterBreak="0">
    <w:nsid w:val="7C731660"/>
    <w:multiLevelType w:val="multilevel"/>
    <w:tmpl w:val="C4183F12"/>
    <w:numStyleLink w:val="AHPRANumberedlist"/>
  </w:abstractNum>
  <w:num w:numId="1">
    <w:abstractNumId w:val="16"/>
  </w:num>
  <w:num w:numId="2">
    <w:abstractNumId w:val="12"/>
  </w:num>
  <w:num w:numId="3">
    <w:abstractNumId w:val="1"/>
  </w:num>
  <w:num w:numId="4">
    <w:abstractNumId w:val="3"/>
  </w:num>
  <w:num w:numId="5">
    <w:abstractNumId w:val="6"/>
  </w:num>
  <w:num w:numId="6">
    <w:abstractNumId w:val="7"/>
  </w:num>
  <w:num w:numId="7">
    <w:abstractNumId w:val="0"/>
  </w:num>
  <w:num w:numId="8">
    <w:abstractNumId w:val="8"/>
  </w:num>
  <w:num w:numId="9">
    <w:abstractNumId w:val="18"/>
  </w:num>
  <w:num w:numId="10">
    <w:abstractNumId w:val="14"/>
  </w:num>
  <w:num w:numId="11">
    <w:abstractNumId w:val="2"/>
  </w:num>
  <w:num w:numId="12">
    <w:abstractNumId w:val="17"/>
  </w:num>
  <w:num w:numId="13">
    <w:abstractNumId w:val="19"/>
  </w:num>
  <w:num w:numId="14">
    <w:abstractNumId w:val="11"/>
  </w:num>
  <w:num w:numId="15">
    <w:abstractNumId w:val="15"/>
  </w:num>
  <w:num w:numId="16">
    <w:abstractNumId w:val="4"/>
  </w:num>
  <w:num w:numId="17">
    <w:abstractNumId w:val="13"/>
  </w:num>
  <w:num w:numId="18">
    <w:abstractNumId w:val="10"/>
  </w:num>
  <w:num w:numId="19">
    <w:abstractNumId w:val="9"/>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1508"/>
    <o:shapelayout v:ext="edit">
      <o:idmap v:ext="edit" data="21"/>
    </o:shapelayout>
  </w:hdrShapeDefaults>
  <w:footnotePr>
    <w:footnote w:id="-1"/>
    <w:footnote w:id="0"/>
    <w:footnote w:id="1"/>
  </w:footnotePr>
  <w:endnotePr>
    <w:endnote w:id="-1"/>
    <w:endnote w:id="0"/>
  </w:endnotePr>
  <w:compat>
    <w:compatSetting w:name="compatibilityMode" w:uri="http://schemas.microsoft.com/office/word" w:val="12"/>
  </w:compat>
  <w:rsids>
    <w:rsidRoot w:val="004F16EE"/>
    <w:rsid w:val="00000033"/>
    <w:rsid w:val="00006922"/>
    <w:rsid w:val="00006994"/>
    <w:rsid w:val="000334D7"/>
    <w:rsid w:val="00061912"/>
    <w:rsid w:val="00071439"/>
    <w:rsid w:val="000945FB"/>
    <w:rsid w:val="000A34CB"/>
    <w:rsid w:val="000A6BF7"/>
    <w:rsid w:val="000C3ED0"/>
    <w:rsid w:val="000E7E28"/>
    <w:rsid w:val="000F5D90"/>
    <w:rsid w:val="0010139F"/>
    <w:rsid w:val="00144DEF"/>
    <w:rsid w:val="001506FE"/>
    <w:rsid w:val="0016168A"/>
    <w:rsid w:val="001A32AE"/>
    <w:rsid w:val="001C425C"/>
    <w:rsid w:val="001E1E31"/>
    <w:rsid w:val="001E2849"/>
    <w:rsid w:val="001E3776"/>
    <w:rsid w:val="001E4A94"/>
    <w:rsid w:val="001E5621"/>
    <w:rsid w:val="00220A3B"/>
    <w:rsid w:val="00224708"/>
    <w:rsid w:val="0028013F"/>
    <w:rsid w:val="00295B44"/>
    <w:rsid w:val="002B2D48"/>
    <w:rsid w:val="002C08FB"/>
    <w:rsid w:val="002C34EA"/>
    <w:rsid w:val="00303BE1"/>
    <w:rsid w:val="00305AFC"/>
    <w:rsid w:val="00323A54"/>
    <w:rsid w:val="003354E4"/>
    <w:rsid w:val="0037447E"/>
    <w:rsid w:val="003C336D"/>
    <w:rsid w:val="003D6DBD"/>
    <w:rsid w:val="003E00B5"/>
    <w:rsid w:val="003E012F"/>
    <w:rsid w:val="003E3268"/>
    <w:rsid w:val="003F2F06"/>
    <w:rsid w:val="00405C0A"/>
    <w:rsid w:val="00414F2C"/>
    <w:rsid w:val="004231E2"/>
    <w:rsid w:val="00450B34"/>
    <w:rsid w:val="004606A7"/>
    <w:rsid w:val="004A4746"/>
    <w:rsid w:val="004A5E5D"/>
    <w:rsid w:val="004B747B"/>
    <w:rsid w:val="004D7537"/>
    <w:rsid w:val="004E3F5E"/>
    <w:rsid w:val="004F16EE"/>
    <w:rsid w:val="004F5C05"/>
    <w:rsid w:val="0053749F"/>
    <w:rsid w:val="00553A4C"/>
    <w:rsid w:val="00554335"/>
    <w:rsid w:val="005565CE"/>
    <w:rsid w:val="005707EF"/>
    <w:rsid w:val="005708AE"/>
    <w:rsid w:val="005A0FA9"/>
    <w:rsid w:val="005B2FA7"/>
    <w:rsid w:val="005C5932"/>
    <w:rsid w:val="005C6817"/>
    <w:rsid w:val="005E1CE4"/>
    <w:rsid w:val="00616043"/>
    <w:rsid w:val="00640B2C"/>
    <w:rsid w:val="00667CAD"/>
    <w:rsid w:val="00681D5E"/>
    <w:rsid w:val="006C0257"/>
    <w:rsid w:val="006C0E29"/>
    <w:rsid w:val="006C7E0A"/>
    <w:rsid w:val="006D30FE"/>
    <w:rsid w:val="006D3757"/>
    <w:rsid w:val="006F7348"/>
    <w:rsid w:val="006F796D"/>
    <w:rsid w:val="0070155F"/>
    <w:rsid w:val="00705333"/>
    <w:rsid w:val="007372A4"/>
    <w:rsid w:val="00741B04"/>
    <w:rsid w:val="00742582"/>
    <w:rsid w:val="0076115C"/>
    <w:rsid w:val="00762E1B"/>
    <w:rsid w:val="007664F3"/>
    <w:rsid w:val="007708C1"/>
    <w:rsid w:val="0079197C"/>
    <w:rsid w:val="007A35B9"/>
    <w:rsid w:val="007B77D6"/>
    <w:rsid w:val="007C0B6E"/>
    <w:rsid w:val="007D4836"/>
    <w:rsid w:val="007E2C84"/>
    <w:rsid w:val="007E3545"/>
    <w:rsid w:val="007E5DD0"/>
    <w:rsid w:val="007F0095"/>
    <w:rsid w:val="007F7E5C"/>
    <w:rsid w:val="008338F7"/>
    <w:rsid w:val="00836397"/>
    <w:rsid w:val="00845054"/>
    <w:rsid w:val="00852D1C"/>
    <w:rsid w:val="00856147"/>
    <w:rsid w:val="00860F40"/>
    <w:rsid w:val="008615C9"/>
    <w:rsid w:val="00864020"/>
    <w:rsid w:val="008979D5"/>
    <w:rsid w:val="008A4C3B"/>
    <w:rsid w:val="008A643B"/>
    <w:rsid w:val="008B2AD7"/>
    <w:rsid w:val="008D6B7E"/>
    <w:rsid w:val="008D7845"/>
    <w:rsid w:val="009009AC"/>
    <w:rsid w:val="00923B23"/>
    <w:rsid w:val="00937ED0"/>
    <w:rsid w:val="00952797"/>
    <w:rsid w:val="009777D3"/>
    <w:rsid w:val="009859E6"/>
    <w:rsid w:val="009973BC"/>
    <w:rsid w:val="009A0A5D"/>
    <w:rsid w:val="009A7144"/>
    <w:rsid w:val="009C6933"/>
    <w:rsid w:val="009E274A"/>
    <w:rsid w:val="009F3DC8"/>
    <w:rsid w:val="009F513F"/>
    <w:rsid w:val="00A04C7A"/>
    <w:rsid w:val="00A058E5"/>
    <w:rsid w:val="00A10C1A"/>
    <w:rsid w:val="00A2072E"/>
    <w:rsid w:val="00A227B8"/>
    <w:rsid w:val="00A237BB"/>
    <w:rsid w:val="00A263C1"/>
    <w:rsid w:val="00A4274D"/>
    <w:rsid w:val="00A509AB"/>
    <w:rsid w:val="00A82078"/>
    <w:rsid w:val="00A838C8"/>
    <w:rsid w:val="00A91C42"/>
    <w:rsid w:val="00A9516B"/>
    <w:rsid w:val="00A96490"/>
    <w:rsid w:val="00A9780A"/>
    <w:rsid w:val="00AA00AF"/>
    <w:rsid w:val="00AA2FC9"/>
    <w:rsid w:val="00AB283D"/>
    <w:rsid w:val="00AD312E"/>
    <w:rsid w:val="00AE3EAF"/>
    <w:rsid w:val="00AE5BA2"/>
    <w:rsid w:val="00B024B0"/>
    <w:rsid w:val="00B067B6"/>
    <w:rsid w:val="00B34EDA"/>
    <w:rsid w:val="00B51748"/>
    <w:rsid w:val="00B57198"/>
    <w:rsid w:val="00B604D1"/>
    <w:rsid w:val="00B85023"/>
    <w:rsid w:val="00BA2456"/>
    <w:rsid w:val="00BA469B"/>
    <w:rsid w:val="00BB4A5B"/>
    <w:rsid w:val="00BF2534"/>
    <w:rsid w:val="00BF79DC"/>
    <w:rsid w:val="00C15FF9"/>
    <w:rsid w:val="00C21C53"/>
    <w:rsid w:val="00C35DE1"/>
    <w:rsid w:val="00C3795C"/>
    <w:rsid w:val="00C4719A"/>
    <w:rsid w:val="00C524AA"/>
    <w:rsid w:val="00C54689"/>
    <w:rsid w:val="00C81B3A"/>
    <w:rsid w:val="00C84F9D"/>
    <w:rsid w:val="00C9290B"/>
    <w:rsid w:val="00CA4EE0"/>
    <w:rsid w:val="00CB3FEB"/>
    <w:rsid w:val="00CB6C08"/>
    <w:rsid w:val="00CD0DCA"/>
    <w:rsid w:val="00D12F61"/>
    <w:rsid w:val="00D201C6"/>
    <w:rsid w:val="00D36526"/>
    <w:rsid w:val="00D52C01"/>
    <w:rsid w:val="00D638E0"/>
    <w:rsid w:val="00D716BA"/>
    <w:rsid w:val="00D8404D"/>
    <w:rsid w:val="00DC2952"/>
    <w:rsid w:val="00DE587B"/>
    <w:rsid w:val="00DF1AB7"/>
    <w:rsid w:val="00E07C02"/>
    <w:rsid w:val="00E12B06"/>
    <w:rsid w:val="00E15BF6"/>
    <w:rsid w:val="00E27339"/>
    <w:rsid w:val="00E71CB9"/>
    <w:rsid w:val="00E73698"/>
    <w:rsid w:val="00E77E23"/>
    <w:rsid w:val="00E8251C"/>
    <w:rsid w:val="00E844A0"/>
    <w:rsid w:val="00EA6F95"/>
    <w:rsid w:val="00ED253E"/>
    <w:rsid w:val="00F12EC5"/>
    <w:rsid w:val="00F13ED2"/>
    <w:rsid w:val="00F27ACB"/>
    <w:rsid w:val="00F355E8"/>
    <w:rsid w:val="00F3616F"/>
    <w:rsid w:val="00F6618F"/>
    <w:rsid w:val="00F70DD5"/>
    <w:rsid w:val="00F73165"/>
    <w:rsid w:val="00F90BCE"/>
    <w:rsid w:val="00FC2881"/>
    <w:rsid w:val="00FD7DC1"/>
    <w:rsid w:val="00FE480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8"/>
    <o:shapelayout v:ext="edit">
      <o:idmap v:ext="edit" data="1"/>
      <o:rules v:ext="edit">
        <o:r id="V:Rule2" type="connector" idref="#Straight Arrow Connector 3"/>
      </o:rules>
    </o:shapelayout>
  </w:shapeDefaults>
  <w:decimalSymbol w:val="."/>
  <w:listSeparator w:val=","/>
  <w15:docId w15:val="{3D68AF71-AB23-469E-8538-7088B93C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5707EF"/>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link w:val="AHPRAHeadlineChar"/>
    <w:qFormat/>
    <w:rsid w:val="005707EF"/>
    <w:rPr>
      <w:rFonts w:eastAsia="Times New Roman"/>
      <w:noProof/>
      <w:color w:val="00BCE4"/>
      <w:sz w:val="32"/>
      <w:szCs w:val="32"/>
      <w:lang w:val="en-US"/>
    </w:rPr>
  </w:style>
  <w:style w:type="character" w:customStyle="1" w:styleId="AHPRAHeadlineChar">
    <w:name w:val="AHPRA Headline Char"/>
    <w:basedOn w:val="DefaultParagraphFont"/>
    <w:link w:val="AHPRAHeadline"/>
    <w:rsid w:val="005707EF"/>
    <w:rPr>
      <w:rFonts w:eastAsia="Times New Roman"/>
      <w:noProof/>
      <w:color w:val="00BCE4"/>
      <w:sz w:val="32"/>
      <w:szCs w:val="32"/>
    </w:rPr>
  </w:style>
  <w:style w:type="paragraph" w:styleId="ListParagraph">
    <w:name w:val="List Paragraph"/>
    <w:basedOn w:val="Normal"/>
    <w:link w:val="ListParagraphChar"/>
    <w:uiPriority w:val="34"/>
    <w:unhideWhenUsed/>
    <w:qFormat/>
    <w:rsid w:val="005707EF"/>
    <w:pPr>
      <w:ind w:left="720"/>
      <w:contextualSpacing/>
    </w:pPr>
  </w:style>
  <w:style w:type="paragraph" w:customStyle="1" w:styleId="AHPRASubhead">
    <w:name w:val="AHPRA Subhead"/>
    <w:basedOn w:val="Normal"/>
    <w:qFormat/>
    <w:rsid w:val="005707EF"/>
    <w:rPr>
      <w:b/>
      <w:color w:val="008EC4"/>
      <w:sz w:val="20"/>
      <w:lang w:val="en-US"/>
    </w:rPr>
  </w:style>
  <w:style w:type="character" w:customStyle="1" w:styleId="ListParagraphChar">
    <w:name w:val="List Paragraph Char"/>
    <w:link w:val="ListParagraph"/>
    <w:uiPriority w:val="34"/>
    <w:locked/>
    <w:rsid w:val="005707EF"/>
    <w:rPr>
      <w:sz w:val="24"/>
      <w:szCs w:val="24"/>
      <w:lang w:val="en-AU"/>
    </w:rPr>
  </w:style>
  <w:style w:type="paragraph" w:customStyle="1" w:styleId="Default">
    <w:name w:val="Default"/>
    <w:rsid w:val="005707EF"/>
    <w:pPr>
      <w:autoSpaceDE w:val="0"/>
      <w:autoSpaceDN w:val="0"/>
      <w:adjustRightInd w:val="0"/>
    </w:pPr>
    <w:rPr>
      <w:rFonts w:cs="Arial"/>
      <w:color w:val="000000"/>
      <w:sz w:val="24"/>
      <w:szCs w:val="24"/>
      <w:lang w:val="en-AU"/>
    </w:rPr>
  </w:style>
  <w:style w:type="character" w:styleId="CommentReference">
    <w:name w:val="annotation reference"/>
    <w:basedOn w:val="DefaultParagraphFont"/>
    <w:uiPriority w:val="1"/>
    <w:semiHidden/>
    <w:unhideWhenUsed/>
    <w:rsid w:val="00705333"/>
    <w:rPr>
      <w:sz w:val="16"/>
      <w:szCs w:val="16"/>
    </w:rPr>
  </w:style>
  <w:style w:type="paragraph" w:styleId="CommentText">
    <w:name w:val="annotation text"/>
    <w:basedOn w:val="Normal"/>
    <w:link w:val="CommentTextChar"/>
    <w:uiPriority w:val="1"/>
    <w:semiHidden/>
    <w:unhideWhenUsed/>
    <w:rsid w:val="00705333"/>
    <w:rPr>
      <w:sz w:val="20"/>
      <w:szCs w:val="20"/>
    </w:rPr>
  </w:style>
  <w:style w:type="character" w:customStyle="1" w:styleId="CommentTextChar">
    <w:name w:val="Comment Text Char"/>
    <w:basedOn w:val="DefaultParagraphFont"/>
    <w:link w:val="CommentText"/>
    <w:uiPriority w:val="1"/>
    <w:semiHidden/>
    <w:rsid w:val="00705333"/>
    <w:rPr>
      <w:lang w:val="en-AU"/>
    </w:rPr>
  </w:style>
  <w:style w:type="paragraph" w:styleId="CommentSubject">
    <w:name w:val="annotation subject"/>
    <w:basedOn w:val="CommentText"/>
    <w:next w:val="CommentText"/>
    <w:link w:val="CommentSubjectChar"/>
    <w:uiPriority w:val="1"/>
    <w:semiHidden/>
    <w:unhideWhenUsed/>
    <w:rsid w:val="00705333"/>
    <w:rPr>
      <w:b/>
      <w:bCs/>
    </w:rPr>
  </w:style>
  <w:style w:type="character" w:customStyle="1" w:styleId="CommentSubjectChar">
    <w:name w:val="Comment Subject Char"/>
    <w:basedOn w:val="CommentTextChar"/>
    <w:link w:val="CommentSubject"/>
    <w:uiPriority w:val="1"/>
    <w:semiHidden/>
    <w:rsid w:val="00705333"/>
    <w:rPr>
      <w:b/>
      <w:bCs/>
      <w:lang w:val="en-AU"/>
    </w:rPr>
  </w:style>
  <w:style w:type="paragraph" w:styleId="EndnoteText">
    <w:name w:val="endnote text"/>
    <w:basedOn w:val="Normal"/>
    <w:link w:val="EndnoteTextChar"/>
    <w:uiPriority w:val="1"/>
    <w:semiHidden/>
    <w:unhideWhenUsed/>
    <w:rsid w:val="000C3ED0"/>
    <w:pPr>
      <w:spacing w:after="0"/>
    </w:pPr>
    <w:rPr>
      <w:sz w:val="20"/>
      <w:szCs w:val="20"/>
    </w:rPr>
  </w:style>
  <w:style w:type="character" w:customStyle="1" w:styleId="EndnoteTextChar">
    <w:name w:val="Endnote Text Char"/>
    <w:basedOn w:val="DefaultParagraphFont"/>
    <w:link w:val="EndnoteText"/>
    <w:uiPriority w:val="1"/>
    <w:semiHidden/>
    <w:rsid w:val="000C3ED0"/>
    <w:rPr>
      <w:lang w:val="en-AU"/>
    </w:rPr>
  </w:style>
  <w:style w:type="character" w:styleId="EndnoteReference">
    <w:name w:val="endnote reference"/>
    <w:basedOn w:val="DefaultParagraphFont"/>
    <w:uiPriority w:val="1"/>
    <w:semiHidden/>
    <w:unhideWhenUsed/>
    <w:rsid w:val="000C3ED0"/>
    <w:rPr>
      <w:vertAlign w:val="superscript"/>
    </w:rPr>
  </w:style>
  <w:style w:type="character" w:customStyle="1" w:styleId="StyleFootnoteReference10pt">
    <w:name w:val="Style Footnote Reference + 10 pt"/>
    <w:basedOn w:val="FootnoteReference"/>
    <w:rsid w:val="001E3776"/>
    <w:rPr>
      <w:rFonts w:ascii="Arial" w:hAnsi="Arial"/>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psychologychair@ahpra.gov.au" TargetMode="External"/><Relationship Id="rId1" Type="http://schemas.openxmlformats.org/officeDocument/2006/relationships/hyperlink" Target="http://www.psychologyboard.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sychologyboard.gov.au/Standards-and-Guidelines/Codes-Guidelines-Policies.aspx" TargetMode="External"/><Relationship Id="rId2" Type="http://schemas.openxmlformats.org/officeDocument/2006/relationships/hyperlink" Target="http://www.psychologyboard.gov.au/Accreditation" TargetMode="External"/><Relationship Id="rId1" Type="http://schemas.openxmlformats.org/officeDocument/2006/relationships/hyperlink" Target="http://www.psychologyboard.gov.au/Standards-and-Guidelines/Registration-Standar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cullagh\AppData\Local\Microsoft\Windows\Temporary%20Internet%20Files\Content.IE5\4XTFANJI\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5B6A-2553-4BB3-8ABD-79C1E143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4</Pages>
  <Words>1167</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Advance copy - Registration standard: Provisional registration</vt:lpstr>
    </vt:vector>
  </TitlesOfParts>
  <Company>Johanna Villani Design</Company>
  <LinksUpToDate>false</LinksUpToDate>
  <CharactersWithSpaces>7877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copy - Registration standard: Provisional registration</dc:title>
  <dc:subject>Registration standard</dc:subject>
  <dc:creator>Psychology Board</dc:creator>
  <cp:keywords>1 June 2017</cp:keywords>
  <cp:lastModifiedBy>Tara Johnson</cp:lastModifiedBy>
  <cp:revision>3</cp:revision>
  <cp:lastPrinted>2017-03-01T23:34:00Z</cp:lastPrinted>
  <dcterms:created xsi:type="dcterms:W3CDTF">2017-03-01T23:33:00Z</dcterms:created>
  <dcterms:modified xsi:type="dcterms:W3CDTF">2017-03-01T23:34:00Z</dcterms:modified>
</cp:coreProperties>
</file>