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5A" w:rsidRPr="005559E2" w:rsidRDefault="00BA6C06">
      <w:pPr>
        <w:jc w:val="left"/>
        <w:rPr>
          <w:rFonts w:ascii="Calibri" w:hAnsi="Calibri" w:cs="Arial"/>
          <w:szCs w:val="22"/>
        </w:rPr>
      </w:pPr>
      <w:bookmarkStart w:id="0" w:name="_GoBack"/>
      <w:bookmarkEnd w:id="0"/>
      <w:r>
        <w:rPr>
          <w:rFonts w:ascii="Calibri" w:hAnsi="Calibri" w:cs="Arial"/>
          <w:szCs w:val="22"/>
        </w:rPr>
        <w:t>3</w:t>
      </w:r>
      <w:r w:rsidR="00B87036">
        <w:rPr>
          <w:rFonts w:ascii="Calibri" w:hAnsi="Calibri" w:cs="Arial"/>
          <w:szCs w:val="22"/>
        </w:rPr>
        <w:t xml:space="preserve"> March </w:t>
      </w:r>
      <w:r w:rsidR="00B2255A" w:rsidRPr="005559E2">
        <w:rPr>
          <w:rFonts w:ascii="Calibri" w:hAnsi="Calibri" w:cs="Arial"/>
          <w:szCs w:val="22"/>
        </w:rPr>
        <w:t>2016</w:t>
      </w:r>
    </w:p>
    <w:p w:rsidR="00B2255A" w:rsidRPr="005559E2" w:rsidRDefault="00B2255A">
      <w:pPr>
        <w:jc w:val="left"/>
        <w:rPr>
          <w:rFonts w:ascii="Calibri" w:hAnsi="Calibri" w:cs="Arial"/>
          <w:szCs w:val="22"/>
        </w:rPr>
      </w:pPr>
    </w:p>
    <w:p w:rsidR="00B2255A" w:rsidRPr="005559E2" w:rsidRDefault="00B2255A">
      <w:pPr>
        <w:jc w:val="left"/>
        <w:rPr>
          <w:rFonts w:ascii="Calibri" w:hAnsi="Calibri" w:cs="Arial"/>
          <w:szCs w:val="22"/>
        </w:rPr>
      </w:pPr>
    </w:p>
    <w:p w:rsidR="00205142" w:rsidRPr="005559E2" w:rsidRDefault="00205142" w:rsidP="00205142">
      <w:pPr>
        <w:tabs>
          <w:tab w:val="right" w:pos="8788"/>
        </w:tabs>
        <w:jc w:val="left"/>
        <w:rPr>
          <w:rFonts w:ascii="Calibri" w:hAnsi="Calibri" w:cs="Arial"/>
          <w:szCs w:val="22"/>
          <w:u w:val="single"/>
        </w:rPr>
      </w:pPr>
      <w:r w:rsidRPr="005559E2">
        <w:rPr>
          <w:rFonts w:ascii="Calibri" w:hAnsi="Calibri" w:cs="Arial"/>
          <w:szCs w:val="22"/>
        </w:rPr>
        <w:t>Professor Brin Grenyer</w:t>
      </w:r>
      <w:r w:rsidRPr="005559E2">
        <w:rPr>
          <w:rFonts w:ascii="Calibri" w:hAnsi="Calibri" w:cs="Arial"/>
          <w:szCs w:val="22"/>
        </w:rPr>
        <w:tab/>
      </w:r>
      <w:r w:rsidRPr="005559E2">
        <w:rPr>
          <w:rFonts w:ascii="Calibri" w:hAnsi="Calibri" w:cs="Arial"/>
          <w:szCs w:val="22"/>
          <w:u w:val="single"/>
        </w:rPr>
        <w:t>Sent via email to: psychconsultation@ahpra.gov.au</w:t>
      </w:r>
    </w:p>
    <w:p w:rsidR="00205142" w:rsidRPr="005559E2" w:rsidRDefault="00205142">
      <w:pPr>
        <w:jc w:val="left"/>
        <w:rPr>
          <w:rFonts w:ascii="Calibri" w:hAnsi="Calibri" w:cs="Arial"/>
          <w:szCs w:val="22"/>
        </w:rPr>
      </w:pPr>
      <w:r w:rsidRPr="005559E2">
        <w:rPr>
          <w:rFonts w:ascii="Calibri" w:hAnsi="Calibri" w:cs="Arial"/>
          <w:szCs w:val="22"/>
        </w:rPr>
        <w:t>Chair</w:t>
      </w:r>
      <w:r w:rsidR="00C605D5">
        <w:rPr>
          <w:rFonts w:ascii="Calibri" w:hAnsi="Calibri" w:cs="Arial"/>
          <w:szCs w:val="22"/>
        </w:rPr>
        <w:t xml:space="preserve">, </w:t>
      </w:r>
      <w:r w:rsidRPr="005559E2">
        <w:rPr>
          <w:rFonts w:ascii="Calibri" w:hAnsi="Calibri" w:cs="Arial"/>
          <w:szCs w:val="22"/>
        </w:rPr>
        <w:t>Psychology Board of Australia</w:t>
      </w:r>
    </w:p>
    <w:p w:rsidR="00205142" w:rsidRPr="005559E2" w:rsidRDefault="00205142">
      <w:pPr>
        <w:jc w:val="left"/>
        <w:rPr>
          <w:rFonts w:ascii="Calibri" w:hAnsi="Calibri" w:cs="Arial"/>
          <w:szCs w:val="22"/>
        </w:rPr>
      </w:pPr>
      <w:r w:rsidRPr="005559E2">
        <w:rPr>
          <w:rFonts w:ascii="Calibri" w:hAnsi="Calibri" w:cs="Arial"/>
          <w:szCs w:val="22"/>
        </w:rPr>
        <w:t>GPO Box 9958</w:t>
      </w:r>
    </w:p>
    <w:p w:rsidR="00205142" w:rsidRPr="005559E2" w:rsidRDefault="00205142">
      <w:pPr>
        <w:jc w:val="left"/>
        <w:rPr>
          <w:rFonts w:ascii="Calibri" w:hAnsi="Calibri" w:cs="Arial"/>
          <w:szCs w:val="22"/>
        </w:rPr>
      </w:pPr>
      <w:r w:rsidRPr="005559E2">
        <w:rPr>
          <w:rFonts w:ascii="Calibri" w:hAnsi="Calibri" w:cs="Arial"/>
          <w:szCs w:val="22"/>
        </w:rPr>
        <w:t>MELBOURNE VIC 3001</w:t>
      </w:r>
    </w:p>
    <w:p w:rsidR="00205142" w:rsidRPr="005559E2" w:rsidRDefault="00205142">
      <w:pPr>
        <w:jc w:val="left"/>
        <w:rPr>
          <w:rFonts w:ascii="Calibri" w:hAnsi="Calibri" w:cs="Arial"/>
          <w:szCs w:val="22"/>
        </w:rPr>
      </w:pPr>
    </w:p>
    <w:p w:rsidR="00205142" w:rsidRPr="005559E2" w:rsidRDefault="00205142">
      <w:pPr>
        <w:jc w:val="left"/>
        <w:rPr>
          <w:rFonts w:ascii="Calibri" w:hAnsi="Calibri" w:cs="Arial"/>
          <w:szCs w:val="22"/>
        </w:rPr>
      </w:pPr>
      <w:r w:rsidRPr="005559E2">
        <w:rPr>
          <w:rFonts w:ascii="Calibri" w:hAnsi="Calibri" w:cs="Arial"/>
          <w:szCs w:val="22"/>
        </w:rPr>
        <w:t>Dear Professor Grenyer</w:t>
      </w:r>
    </w:p>
    <w:p w:rsidR="00205142" w:rsidRPr="005559E2" w:rsidRDefault="00205142">
      <w:pPr>
        <w:jc w:val="left"/>
        <w:rPr>
          <w:rFonts w:ascii="Calibri" w:hAnsi="Calibri" w:cs="Arial"/>
          <w:szCs w:val="22"/>
        </w:rPr>
      </w:pPr>
    </w:p>
    <w:p w:rsidR="00205142" w:rsidRPr="00C605D5" w:rsidRDefault="00205142">
      <w:pPr>
        <w:jc w:val="left"/>
        <w:rPr>
          <w:rFonts w:ascii="Calibri" w:hAnsi="Calibri" w:cs="Arial"/>
          <w:b/>
          <w:szCs w:val="22"/>
        </w:rPr>
      </w:pPr>
      <w:r w:rsidRPr="00C605D5">
        <w:rPr>
          <w:rFonts w:ascii="Calibri" w:hAnsi="Calibri" w:cs="Arial"/>
          <w:b/>
          <w:szCs w:val="22"/>
        </w:rPr>
        <w:t>RE:</w:t>
      </w:r>
      <w:r w:rsidRPr="00C605D5">
        <w:rPr>
          <w:rFonts w:ascii="Calibri" w:hAnsi="Calibri" w:cs="Arial"/>
          <w:b/>
          <w:szCs w:val="22"/>
        </w:rPr>
        <w:tab/>
        <w:t>P</w:t>
      </w:r>
      <w:r w:rsidR="00393B79" w:rsidRPr="00C605D5">
        <w:rPr>
          <w:rFonts w:ascii="Calibri" w:hAnsi="Calibri" w:cs="Arial"/>
          <w:b/>
          <w:szCs w:val="22"/>
        </w:rPr>
        <w:t>sy</w:t>
      </w:r>
      <w:r w:rsidRPr="00C605D5">
        <w:rPr>
          <w:rFonts w:ascii="Calibri" w:hAnsi="Calibri" w:cs="Arial"/>
          <w:b/>
          <w:szCs w:val="22"/>
        </w:rPr>
        <w:t>BA PUBLIC CONSULTATION PAPER #26</w:t>
      </w:r>
    </w:p>
    <w:p w:rsidR="00205142" w:rsidRPr="005559E2" w:rsidRDefault="00205142">
      <w:pPr>
        <w:jc w:val="left"/>
        <w:rPr>
          <w:rFonts w:ascii="Calibri" w:hAnsi="Calibri" w:cs="Arial"/>
          <w:szCs w:val="22"/>
        </w:rPr>
      </w:pPr>
      <w:r w:rsidRPr="00C605D5">
        <w:rPr>
          <w:rFonts w:ascii="Calibri" w:hAnsi="Calibri" w:cs="Arial"/>
          <w:b/>
          <w:szCs w:val="22"/>
        </w:rPr>
        <w:tab/>
        <w:t>“AREA OF PRACTICE ENDORSEMENTS” (JANUARY 2016)</w:t>
      </w:r>
    </w:p>
    <w:p w:rsidR="00205142" w:rsidRPr="005559E2" w:rsidRDefault="00205142">
      <w:pPr>
        <w:jc w:val="left"/>
        <w:rPr>
          <w:rFonts w:ascii="Calibri" w:hAnsi="Calibri" w:cs="Arial"/>
          <w:szCs w:val="22"/>
        </w:rPr>
      </w:pPr>
    </w:p>
    <w:p w:rsidR="00205142" w:rsidRDefault="00205142">
      <w:pPr>
        <w:jc w:val="left"/>
        <w:rPr>
          <w:rFonts w:ascii="Calibri" w:hAnsi="Calibri" w:cs="Arial"/>
          <w:szCs w:val="22"/>
        </w:rPr>
      </w:pPr>
      <w:r w:rsidRPr="005559E2">
        <w:rPr>
          <w:rFonts w:ascii="Calibri" w:hAnsi="Calibri" w:cs="Arial"/>
          <w:szCs w:val="22"/>
        </w:rPr>
        <w:t>In response to the call for feedback on the latest consultation paper, please accept my submission.</w:t>
      </w:r>
    </w:p>
    <w:p w:rsidR="00683BC3" w:rsidRDefault="00683BC3">
      <w:pPr>
        <w:jc w:val="left"/>
        <w:rPr>
          <w:rFonts w:ascii="Calibri" w:hAnsi="Calibri" w:cs="Arial"/>
          <w:szCs w:val="22"/>
        </w:rPr>
      </w:pPr>
    </w:p>
    <w:p w:rsidR="00683BC3" w:rsidRPr="005559E2" w:rsidRDefault="00683BC3" w:rsidP="00683BC3">
      <w:pPr>
        <w:jc w:val="left"/>
        <w:rPr>
          <w:rFonts w:ascii="Calibri" w:hAnsi="Calibri" w:cs="Arial"/>
          <w:szCs w:val="22"/>
        </w:rPr>
      </w:pPr>
      <w:r w:rsidRPr="005559E2">
        <w:rPr>
          <w:rFonts w:ascii="Calibri" w:hAnsi="Calibri" w:cs="Arial"/>
          <w:szCs w:val="22"/>
        </w:rPr>
        <w:t>I realise that substantial revision of the</w:t>
      </w:r>
      <w:r>
        <w:rPr>
          <w:rFonts w:ascii="Calibri" w:hAnsi="Calibri" w:cs="Arial"/>
          <w:szCs w:val="22"/>
        </w:rPr>
        <w:t xml:space="preserve"> PsyBA</w:t>
      </w:r>
      <w:r w:rsidRPr="005559E2">
        <w:rPr>
          <w:rFonts w:ascii="Calibri" w:hAnsi="Calibri" w:cs="Arial"/>
          <w:szCs w:val="22"/>
        </w:rPr>
        <w:t xml:space="preserve"> Guidelines may be required following the release of the </w:t>
      </w:r>
      <w:r>
        <w:rPr>
          <w:rFonts w:ascii="Calibri" w:hAnsi="Calibri" w:cs="Arial"/>
          <w:szCs w:val="22"/>
        </w:rPr>
        <w:t>revised</w:t>
      </w:r>
      <w:r w:rsidRPr="005559E2">
        <w:rPr>
          <w:rFonts w:ascii="Calibri" w:hAnsi="Calibri" w:cs="Arial"/>
          <w:szCs w:val="22"/>
        </w:rPr>
        <w:t xml:space="preserve"> A</w:t>
      </w:r>
      <w:r>
        <w:rPr>
          <w:rFonts w:ascii="Calibri" w:hAnsi="Calibri" w:cs="Arial"/>
          <w:szCs w:val="22"/>
        </w:rPr>
        <w:t>PAC</w:t>
      </w:r>
      <w:r w:rsidRPr="005559E2">
        <w:rPr>
          <w:rFonts w:ascii="Calibri" w:hAnsi="Calibri" w:cs="Arial"/>
          <w:szCs w:val="22"/>
        </w:rPr>
        <w:t xml:space="preserve"> accreditation standards. </w:t>
      </w:r>
      <w:r>
        <w:rPr>
          <w:rFonts w:ascii="Calibri" w:hAnsi="Calibri" w:cs="Arial"/>
          <w:szCs w:val="22"/>
        </w:rPr>
        <w:t>Frankly, i</w:t>
      </w:r>
      <w:r w:rsidRPr="005559E2">
        <w:rPr>
          <w:rFonts w:ascii="Calibri" w:hAnsi="Calibri" w:cs="Arial"/>
          <w:szCs w:val="22"/>
        </w:rPr>
        <w:t xml:space="preserve">t is </w:t>
      </w:r>
      <w:r>
        <w:rPr>
          <w:rFonts w:ascii="Calibri" w:hAnsi="Calibri" w:cs="Arial"/>
          <w:szCs w:val="22"/>
        </w:rPr>
        <w:t>very</w:t>
      </w:r>
      <w:r w:rsidRPr="005559E2">
        <w:rPr>
          <w:rFonts w:ascii="Calibri" w:hAnsi="Calibri" w:cs="Arial"/>
          <w:szCs w:val="22"/>
        </w:rPr>
        <w:t xml:space="preserve"> disappointing that this much </w:t>
      </w:r>
      <w:r>
        <w:rPr>
          <w:rFonts w:ascii="Calibri" w:hAnsi="Calibri" w:cs="Arial"/>
          <w:szCs w:val="22"/>
        </w:rPr>
        <w:t>anticipated</w:t>
      </w:r>
      <w:r w:rsidRPr="005559E2">
        <w:rPr>
          <w:rFonts w:ascii="Calibri" w:hAnsi="Calibri" w:cs="Arial"/>
          <w:szCs w:val="22"/>
        </w:rPr>
        <w:t xml:space="preserve"> </w:t>
      </w:r>
      <w:r>
        <w:rPr>
          <w:rFonts w:ascii="Calibri" w:hAnsi="Calibri" w:cs="Arial"/>
          <w:szCs w:val="22"/>
        </w:rPr>
        <w:t>revision is taking</w:t>
      </w:r>
      <w:r w:rsidRPr="005559E2">
        <w:rPr>
          <w:rFonts w:ascii="Calibri" w:hAnsi="Calibri" w:cs="Arial"/>
          <w:szCs w:val="22"/>
        </w:rPr>
        <w:t xml:space="preserve"> so long to appear.</w:t>
      </w:r>
    </w:p>
    <w:p w:rsidR="00683BC3" w:rsidRPr="005559E2" w:rsidRDefault="00683BC3">
      <w:pPr>
        <w:jc w:val="left"/>
        <w:rPr>
          <w:rFonts w:ascii="Calibri" w:hAnsi="Calibri" w:cs="Arial"/>
          <w:szCs w:val="22"/>
        </w:rPr>
      </w:pPr>
    </w:p>
    <w:p w:rsidR="00205142" w:rsidRPr="005559E2" w:rsidRDefault="00205142">
      <w:pPr>
        <w:jc w:val="left"/>
        <w:rPr>
          <w:rFonts w:ascii="Calibri" w:hAnsi="Calibri" w:cs="Arial"/>
          <w:szCs w:val="22"/>
        </w:rPr>
      </w:pPr>
      <w:r w:rsidRPr="005559E2">
        <w:rPr>
          <w:rFonts w:ascii="Calibri" w:hAnsi="Calibri" w:cs="Arial"/>
          <w:szCs w:val="22"/>
        </w:rPr>
        <w:t>In responding to the 15 questions raised in paras 78 and 73 on page 22 of the main document, I also wish to point out what I believe is a clear gap in the competency requirements of at least some psychologists.</w:t>
      </w:r>
    </w:p>
    <w:p w:rsidR="00205142" w:rsidRPr="005559E2" w:rsidRDefault="00205142">
      <w:pPr>
        <w:jc w:val="left"/>
        <w:rPr>
          <w:rFonts w:ascii="Calibri" w:hAnsi="Calibri" w:cs="Arial"/>
          <w:szCs w:val="22"/>
        </w:rPr>
      </w:pPr>
    </w:p>
    <w:p w:rsidR="00205142" w:rsidRPr="005559E2" w:rsidRDefault="00205142">
      <w:pPr>
        <w:jc w:val="left"/>
        <w:rPr>
          <w:rFonts w:ascii="Calibri" w:hAnsi="Calibri" w:cs="Arial"/>
          <w:szCs w:val="22"/>
        </w:rPr>
      </w:pPr>
      <w:r w:rsidRPr="005559E2">
        <w:rPr>
          <w:rFonts w:ascii="Calibri" w:hAnsi="Calibri" w:cs="Arial"/>
          <w:b/>
          <w:szCs w:val="22"/>
          <w:u w:val="single"/>
        </w:rPr>
        <w:t>REGISTRATION STANDARD</w:t>
      </w:r>
      <w:r w:rsidRPr="005559E2">
        <w:rPr>
          <w:rFonts w:ascii="Calibri" w:hAnsi="Calibri" w:cs="Arial"/>
          <w:b/>
          <w:szCs w:val="22"/>
        </w:rPr>
        <w:t>:</w:t>
      </w:r>
    </w:p>
    <w:p w:rsidR="00205142" w:rsidRPr="005559E2" w:rsidRDefault="00205142">
      <w:pPr>
        <w:jc w:val="left"/>
        <w:rPr>
          <w:rFonts w:ascii="Calibri" w:hAnsi="Calibri" w:cs="Arial"/>
          <w:szCs w:val="22"/>
        </w:rPr>
      </w:pPr>
    </w:p>
    <w:p w:rsidR="00205142" w:rsidRPr="005559E2" w:rsidRDefault="00205142" w:rsidP="00787EED">
      <w:pPr>
        <w:numPr>
          <w:ilvl w:val="0"/>
          <w:numId w:val="2"/>
        </w:numPr>
        <w:tabs>
          <w:tab w:val="left" w:pos="567"/>
        </w:tabs>
        <w:ind w:left="567" w:hanging="567"/>
        <w:jc w:val="left"/>
        <w:rPr>
          <w:rFonts w:ascii="Calibri" w:hAnsi="Calibri" w:cs="Arial"/>
          <w:szCs w:val="22"/>
        </w:rPr>
      </w:pPr>
      <w:r w:rsidRPr="005559E2">
        <w:rPr>
          <w:rFonts w:ascii="Calibri" w:hAnsi="Calibri" w:cs="Arial"/>
          <w:szCs w:val="22"/>
        </w:rPr>
        <w:t>The standard appears satisfactory, although my client base (organisational clients) would not be able to distinguish between the areas of practice, and (often) even how psychologists differ from psychiatrists, human resource professionals, etc.</w:t>
      </w:r>
    </w:p>
    <w:p w:rsidR="00205142" w:rsidRPr="005559E2" w:rsidRDefault="00205142" w:rsidP="00787EED">
      <w:pPr>
        <w:tabs>
          <w:tab w:val="left" w:pos="567"/>
        </w:tabs>
        <w:ind w:left="567" w:hanging="567"/>
        <w:jc w:val="left"/>
        <w:rPr>
          <w:rFonts w:ascii="Calibri" w:hAnsi="Calibri" w:cs="Arial"/>
          <w:szCs w:val="22"/>
        </w:rPr>
      </w:pPr>
    </w:p>
    <w:p w:rsidR="00205142" w:rsidRPr="005559E2" w:rsidRDefault="00205142" w:rsidP="00787EED">
      <w:pPr>
        <w:numPr>
          <w:ilvl w:val="0"/>
          <w:numId w:val="2"/>
        </w:numPr>
        <w:tabs>
          <w:tab w:val="left" w:pos="567"/>
        </w:tabs>
        <w:ind w:left="567" w:hanging="567"/>
        <w:jc w:val="left"/>
        <w:rPr>
          <w:rFonts w:ascii="Calibri" w:hAnsi="Calibri" w:cs="Arial"/>
          <w:szCs w:val="22"/>
        </w:rPr>
      </w:pPr>
      <w:r w:rsidRPr="005559E2">
        <w:rPr>
          <w:rFonts w:ascii="Calibri" w:hAnsi="Calibri" w:cs="Arial"/>
          <w:szCs w:val="22"/>
        </w:rPr>
        <w:t xml:space="preserve">Yes. Other areas mentioned in the draft document </w:t>
      </w:r>
      <w:r w:rsidR="00B87036">
        <w:rPr>
          <w:rFonts w:ascii="Calibri" w:hAnsi="Calibri" w:cs="Arial"/>
          <w:szCs w:val="22"/>
        </w:rPr>
        <w:t xml:space="preserve">(e.g. geropsychology) </w:t>
      </w:r>
      <w:r w:rsidRPr="005559E2">
        <w:rPr>
          <w:rFonts w:ascii="Calibri" w:hAnsi="Calibri" w:cs="Arial"/>
          <w:szCs w:val="22"/>
        </w:rPr>
        <w:t>appear to be sub-sets of, say, clinical</w:t>
      </w:r>
      <w:r w:rsidR="007A4FA7">
        <w:rPr>
          <w:rFonts w:ascii="Calibri" w:hAnsi="Calibri" w:cs="Arial"/>
          <w:szCs w:val="22"/>
        </w:rPr>
        <w:t xml:space="preserve"> </w:t>
      </w:r>
      <w:r w:rsidRPr="005559E2">
        <w:rPr>
          <w:rFonts w:ascii="Calibri" w:hAnsi="Calibri" w:cs="Arial"/>
          <w:szCs w:val="22"/>
        </w:rPr>
        <w:t>psychology, as noted</w:t>
      </w:r>
      <w:r w:rsidR="007A4FA7">
        <w:rPr>
          <w:rFonts w:ascii="Calibri" w:hAnsi="Calibri" w:cs="Arial"/>
          <w:szCs w:val="22"/>
        </w:rPr>
        <w:t>, or perhaps health psychology.</w:t>
      </w:r>
      <w:r w:rsidRPr="005559E2">
        <w:rPr>
          <w:rFonts w:ascii="Calibri" w:hAnsi="Calibri" w:cs="Arial"/>
          <w:szCs w:val="22"/>
        </w:rPr>
        <w:t xml:space="preserve"> I believe that greater diversity in the areas of practice would be con</w:t>
      </w:r>
      <w:r w:rsidR="007A4FA7">
        <w:rPr>
          <w:rFonts w:ascii="Calibri" w:hAnsi="Calibri" w:cs="Arial"/>
          <w:szCs w:val="22"/>
        </w:rPr>
        <w:t>fusing in the Australian market, although this matter should be reviewed periodically.</w:t>
      </w:r>
    </w:p>
    <w:p w:rsidR="00205142" w:rsidRPr="005559E2" w:rsidRDefault="00205142" w:rsidP="00787EED">
      <w:pPr>
        <w:pStyle w:val="ListParagraph"/>
        <w:tabs>
          <w:tab w:val="left" w:pos="567"/>
        </w:tabs>
        <w:ind w:left="567" w:hanging="567"/>
        <w:rPr>
          <w:rFonts w:ascii="Calibri" w:hAnsi="Calibri" w:cs="Arial"/>
          <w:szCs w:val="22"/>
        </w:rPr>
      </w:pPr>
    </w:p>
    <w:p w:rsidR="00A74DD3" w:rsidRPr="005559E2" w:rsidRDefault="00205142" w:rsidP="00787EED">
      <w:pPr>
        <w:numPr>
          <w:ilvl w:val="0"/>
          <w:numId w:val="2"/>
        </w:numPr>
        <w:tabs>
          <w:tab w:val="left" w:pos="567"/>
        </w:tabs>
        <w:ind w:left="567" w:hanging="567"/>
        <w:jc w:val="left"/>
        <w:rPr>
          <w:rFonts w:ascii="Calibri" w:hAnsi="Calibri" w:cs="Arial"/>
          <w:szCs w:val="22"/>
        </w:rPr>
      </w:pPr>
      <w:r w:rsidRPr="005559E2">
        <w:rPr>
          <w:rFonts w:ascii="Calibri" w:hAnsi="Calibri" w:cs="Arial"/>
          <w:szCs w:val="22"/>
        </w:rPr>
        <w:t xml:space="preserve">Yes. Greater flexibility, with clear pathways is desirable – </w:t>
      </w:r>
      <w:r w:rsidRPr="005559E2">
        <w:rPr>
          <w:rFonts w:ascii="Calibri" w:hAnsi="Calibri" w:cs="Arial"/>
          <w:szCs w:val="22"/>
          <w:u w:val="single"/>
        </w:rPr>
        <w:t>provided competence is maintained</w:t>
      </w:r>
      <w:r w:rsidRPr="005559E2">
        <w:rPr>
          <w:rFonts w:ascii="Calibri" w:hAnsi="Calibri" w:cs="Arial"/>
          <w:szCs w:val="22"/>
        </w:rPr>
        <w:t>.</w:t>
      </w:r>
    </w:p>
    <w:p w:rsidR="00A74DD3" w:rsidRPr="005559E2" w:rsidRDefault="00A74DD3" w:rsidP="00787EED">
      <w:pPr>
        <w:pStyle w:val="ListParagraph"/>
        <w:tabs>
          <w:tab w:val="left" w:pos="567"/>
        </w:tabs>
        <w:ind w:left="567" w:hanging="567"/>
        <w:rPr>
          <w:rFonts w:ascii="Calibri" w:hAnsi="Calibri" w:cs="Arial"/>
          <w:szCs w:val="22"/>
        </w:rPr>
      </w:pPr>
    </w:p>
    <w:p w:rsidR="00A74DD3" w:rsidRPr="005559E2" w:rsidRDefault="00A74DD3" w:rsidP="00787EED">
      <w:pPr>
        <w:numPr>
          <w:ilvl w:val="0"/>
          <w:numId w:val="2"/>
        </w:numPr>
        <w:tabs>
          <w:tab w:val="left" w:pos="567"/>
        </w:tabs>
        <w:ind w:left="567" w:hanging="567"/>
        <w:jc w:val="left"/>
        <w:rPr>
          <w:rFonts w:ascii="Calibri" w:hAnsi="Calibri" w:cs="Arial"/>
          <w:szCs w:val="22"/>
        </w:rPr>
      </w:pPr>
      <w:r w:rsidRPr="005559E2">
        <w:rPr>
          <w:rFonts w:ascii="Calibri" w:hAnsi="Calibri" w:cs="Arial"/>
          <w:szCs w:val="22"/>
        </w:rPr>
        <w:t>Yes. There are some useful improvements.</w:t>
      </w:r>
    </w:p>
    <w:p w:rsidR="00A74DD3" w:rsidRPr="005559E2" w:rsidRDefault="00A74DD3" w:rsidP="00787EED">
      <w:pPr>
        <w:pStyle w:val="ListParagraph"/>
        <w:tabs>
          <w:tab w:val="left" w:pos="567"/>
        </w:tabs>
        <w:ind w:left="567" w:hanging="567"/>
        <w:rPr>
          <w:rFonts w:ascii="Calibri" w:hAnsi="Calibri" w:cs="Arial"/>
          <w:szCs w:val="22"/>
        </w:rPr>
      </w:pPr>
    </w:p>
    <w:p w:rsidR="00A74DD3" w:rsidRPr="005559E2" w:rsidRDefault="00A74DD3" w:rsidP="00787EED">
      <w:pPr>
        <w:numPr>
          <w:ilvl w:val="0"/>
          <w:numId w:val="2"/>
        </w:numPr>
        <w:tabs>
          <w:tab w:val="left" w:pos="567"/>
        </w:tabs>
        <w:ind w:left="567" w:hanging="567"/>
        <w:jc w:val="left"/>
        <w:rPr>
          <w:rFonts w:ascii="Calibri" w:hAnsi="Calibri" w:cs="Arial"/>
          <w:szCs w:val="22"/>
        </w:rPr>
      </w:pPr>
      <w:r w:rsidRPr="005559E2">
        <w:rPr>
          <w:rFonts w:ascii="Calibri" w:hAnsi="Calibri" w:cs="Arial"/>
          <w:szCs w:val="22"/>
        </w:rPr>
        <w:t>This is fine – a broad document.</w:t>
      </w:r>
    </w:p>
    <w:p w:rsidR="00A74DD3" w:rsidRPr="005559E2" w:rsidRDefault="00A74DD3" w:rsidP="00787EED">
      <w:pPr>
        <w:pStyle w:val="ListParagraph"/>
        <w:tabs>
          <w:tab w:val="left" w:pos="567"/>
        </w:tabs>
        <w:ind w:left="567" w:hanging="567"/>
        <w:rPr>
          <w:rFonts w:ascii="Calibri" w:hAnsi="Calibri" w:cs="Arial"/>
          <w:szCs w:val="22"/>
        </w:rPr>
      </w:pPr>
    </w:p>
    <w:p w:rsidR="00A74DD3" w:rsidRPr="005559E2" w:rsidRDefault="00A74DD3" w:rsidP="00787EED">
      <w:pPr>
        <w:numPr>
          <w:ilvl w:val="0"/>
          <w:numId w:val="2"/>
        </w:numPr>
        <w:tabs>
          <w:tab w:val="left" w:pos="567"/>
        </w:tabs>
        <w:ind w:left="567" w:hanging="567"/>
        <w:jc w:val="left"/>
        <w:rPr>
          <w:rFonts w:ascii="Calibri" w:hAnsi="Calibri" w:cs="Arial"/>
          <w:szCs w:val="22"/>
        </w:rPr>
      </w:pPr>
      <w:r w:rsidRPr="005559E2">
        <w:rPr>
          <w:rFonts w:ascii="Calibri" w:hAnsi="Calibri" w:cs="Arial"/>
          <w:szCs w:val="22"/>
        </w:rPr>
        <w:t>Nil.</w:t>
      </w:r>
    </w:p>
    <w:p w:rsidR="00A74DD3" w:rsidRPr="005559E2" w:rsidRDefault="00A74DD3" w:rsidP="00787EED">
      <w:pPr>
        <w:pStyle w:val="ListParagraph"/>
        <w:tabs>
          <w:tab w:val="left" w:pos="567"/>
        </w:tabs>
        <w:ind w:left="567" w:hanging="567"/>
        <w:rPr>
          <w:rFonts w:ascii="Calibri" w:hAnsi="Calibri" w:cs="Arial"/>
          <w:szCs w:val="22"/>
        </w:rPr>
      </w:pPr>
    </w:p>
    <w:p w:rsidR="00A74DD3" w:rsidRPr="005559E2" w:rsidRDefault="00A74DD3" w:rsidP="00787EED">
      <w:pPr>
        <w:numPr>
          <w:ilvl w:val="0"/>
          <w:numId w:val="2"/>
        </w:numPr>
        <w:tabs>
          <w:tab w:val="left" w:pos="567"/>
        </w:tabs>
        <w:ind w:left="567" w:hanging="567"/>
        <w:jc w:val="left"/>
        <w:rPr>
          <w:rFonts w:ascii="Calibri" w:hAnsi="Calibri" w:cs="Arial"/>
          <w:szCs w:val="22"/>
        </w:rPr>
      </w:pPr>
      <w:r w:rsidRPr="005559E2">
        <w:rPr>
          <w:rFonts w:ascii="Calibri" w:hAnsi="Calibri" w:cs="Arial"/>
          <w:szCs w:val="22"/>
        </w:rPr>
        <w:t>Nil.</w:t>
      </w:r>
    </w:p>
    <w:p w:rsidR="005559E2" w:rsidRPr="005559E2" w:rsidRDefault="005559E2" w:rsidP="00EF6D7B">
      <w:pPr>
        <w:pStyle w:val="ListParagraph"/>
        <w:tabs>
          <w:tab w:val="left" w:pos="426"/>
        </w:tabs>
        <w:ind w:left="426" w:hanging="426"/>
        <w:rPr>
          <w:rFonts w:ascii="Calibri" w:hAnsi="Calibri" w:cs="Arial"/>
          <w:szCs w:val="22"/>
        </w:rPr>
      </w:pPr>
    </w:p>
    <w:p w:rsidR="00205142" w:rsidRPr="005559E2" w:rsidRDefault="00A74DD3" w:rsidP="005559E2">
      <w:pPr>
        <w:tabs>
          <w:tab w:val="left" w:pos="426"/>
        </w:tabs>
        <w:jc w:val="left"/>
        <w:rPr>
          <w:rFonts w:ascii="Calibri" w:hAnsi="Calibri" w:cs="Arial"/>
          <w:b/>
          <w:szCs w:val="22"/>
        </w:rPr>
      </w:pPr>
      <w:r w:rsidRPr="005559E2">
        <w:rPr>
          <w:rFonts w:ascii="Calibri" w:hAnsi="Calibri" w:cs="Arial"/>
          <w:b/>
          <w:szCs w:val="22"/>
          <w:u w:val="single"/>
        </w:rPr>
        <w:t>GUIDELINES</w:t>
      </w:r>
      <w:r w:rsidRPr="005559E2">
        <w:rPr>
          <w:rFonts w:ascii="Calibri" w:hAnsi="Calibri" w:cs="Arial"/>
          <w:b/>
          <w:szCs w:val="22"/>
        </w:rPr>
        <w:t>:</w:t>
      </w:r>
      <w:r w:rsidR="00205142" w:rsidRPr="005559E2">
        <w:rPr>
          <w:rFonts w:ascii="Calibri" w:hAnsi="Calibri" w:cs="Arial"/>
          <w:b/>
          <w:szCs w:val="22"/>
        </w:rPr>
        <w:t xml:space="preserve"> </w:t>
      </w:r>
    </w:p>
    <w:p w:rsidR="00A74DD3" w:rsidRPr="005559E2" w:rsidRDefault="00A74DD3" w:rsidP="00EF6D7B">
      <w:pPr>
        <w:tabs>
          <w:tab w:val="left" w:pos="426"/>
        </w:tabs>
        <w:ind w:left="426" w:hanging="426"/>
        <w:jc w:val="left"/>
        <w:rPr>
          <w:rFonts w:ascii="Calibri" w:hAnsi="Calibri" w:cs="Arial"/>
          <w:b/>
          <w:szCs w:val="22"/>
        </w:rPr>
      </w:pPr>
    </w:p>
    <w:p w:rsidR="00787EED" w:rsidRPr="00C605D5" w:rsidRDefault="00A74DD3" w:rsidP="00C605D5">
      <w:pPr>
        <w:numPr>
          <w:ilvl w:val="0"/>
          <w:numId w:val="3"/>
        </w:numPr>
        <w:tabs>
          <w:tab w:val="left" w:pos="567"/>
        </w:tabs>
        <w:ind w:left="567" w:hanging="567"/>
        <w:jc w:val="left"/>
        <w:rPr>
          <w:rFonts w:ascii="Calibri" w:hAnsi="Calibri" w:cs="Arial"/>
          <w:szCs w:val="22"/>
        </w:rPr>
      </w:pPr>
      <w:r w:rsidRPr="00C605D5">
        <w:rPr>
          <w:rFonts w:ascii="Calibri" w:hAnsi="Calibri" w:cs="Arial"/>
          <w:szCs w:val="22"/>
        </w:rPr>
        <w:t xml:space="preserve">While in general </w:t>
      </w:r>
      <w:r w:rsidR="00B87036" w:rsidRPr="00C605D5">
        <w:rPr>
          <w:rFonts w:ascii="Calibri" w:hAnsi="Calibri" w:cs="Arial"/>
          <w:szCs w:val="22"/>
        </w:rPr>
        <w:t xml:space="preserve">the Guidelines </w:t>
      </w:r>
      <w:r w:rsidRPr="00C605D5">
        <w:rPr>
          <w:rFonts w:ascii="Calibri" w:hAnsi="Calibri" w:cs="Arial"/>
          <w:szCs w:val="22"/>
        </w:rPr>
        <w:t>may be satisfactory for a number of areas of practice, there are clear concerns regarding supervisor and placement opportunities for some psychologists. Thus,</w:t>
      </w:r>
      <w:r w:rsidR="00683BC3" w:rsidRPr="00C605D5">
        <w:rPr>
          <w:rFonts w:ascii="Calibri" w:hAnsi="Calibri" w:cs="Arial"/>
          <w:szCs w:val="22"/>
        </w:rPr>
        <w:t xml:space="preserve"> we are witnessing the development of the Master of Business</w:t>
      </w:r>
      <w:r w:rsidR="00297576" w:rsidRPr="00C605D5">
        <w:rPr>
          <w:rFonts w:ascii="Calibri" w:hAnsi="Calibri" w:cs="Arial"/>
          <w:szCs w:val="22"/>
        </w:rPr>
        <w:t xml:space="preserve"> </w:t>
      </w:r>
      <w:r w:rsidR="00683BC3" w:rsidRPr="00C605D5">
        <w:rPr>
          <w:rFonts w:ascii="Calibri" w:hAnsi="Calibri" w:cs="Arial"/>
          <w:szCs w:val="22"/>
        </w:rPr>
        <w:t xml:space="preserve">Psychology </w:t>
      </w:r>
      <w:r w:rsidRPr="00C605D5">
        <w:rPr>
          <w:rFonts w:ascii="Calibri" w:hAnsi="Calibri" w:cs="Arial"/>
          <w:szCs w:val="22"/>
        </w:rPr>
        <w:t>Course at the University of Queensland (commencing 2017). This course will address needs and demands in</w:t>
      </w:r>
      <w:r w:rsidR="00C605D5" w:rsidRPr="00C605D5">
        <w:rPr>
          <w:rFonts w:ascii="Calibri" w:hAnsi="Calibri" w:cs="Arial"/>
          <w:szCs w:val="22"/>
        </w:rPr>
        <w:t xml:space="preserve"> </w:t>
      </w:r>
      <w:r w:rsidRPr="00C605D5">
        <w:rPr>
          <w:rFonts w:ascii="Calibri" w:hAnsi="Calibri" w:cs="Arial"/>
          <w:szCs w:val="22"/>
        </w:rPr>
        <w:t>the client base (o</w:t>
      </w:r>
      <w:r w:rsidR="003665FC" w:rsidRPr="00C605D5">
        <w:rPr>
          <w:rFonts w:ascii="Calibri" w:hAnsi="Calibri" w:cs="Arial"/>
          <w:szCs w:val="22"/>
        </w:rPr>
        <w:t>rganisations, not the ‘public’), without meeting APAC and PsyBA</w:t>
      </w:r>
      <w:r w:rsidR="00C605D5" w:rsidRPr="00C605D5">
        <w:rPr>
          <w:rFonts w:ascii="Calibri" w:hAnsi="Calibri" w:cs="Arial"/>
          <w:szCs w:val="22"/>
        </w:rPr>
        <w:t xml:space="preserve"> </w:t>
      </w:r>
      <w:r w:rsidR="003665FC" w:rsidRPr="00C605D5">
        <w:rPr>
          <w:rFonts w:ascii="Calibri" w:hAnsi="Calibri" w:cs="Arial"/>
          <w:szCs w:val="22"/>
        </w:rPr>
        <w:t>requirements. It should be of a high quality, producing graduates in demand from a range of organisations.</w:t>
      </w:r>
    </w:p>
    <w:p w:rsidR="00297576" w:rsidRPr="00297576" w:rsidRDefault="00297576" w:rsidP="00297576">
      <w:pPr>
        <w:tabs>
          <w:tab w:val="left" w:pos="567"/>
        </w:tabs>
        <w:ind w:left="567"/>
        <w:jc w:val="left"/>
        <w:rPr>
          <w:rFonts w:ascii="Calibri" w:hAnsi="Calibri" w:cs="Arial"/>
          <w:szCs w:val="22"/>
        </w:rPr>
      </w:pPr>
    </w:p>
    <w:p w:rsidR="00A74DD3" w:rsidRPr="005559E2" w:rsidRDefault="00C605D5" w:rsidP="00787EED">
      <w:pPr>
        <w:numPr>
          <w:ilvl w:val="0"/>
          <w:numId w:val="3"/>
        </w:numPr>
        <w:tabs>
          <w:tab w:val="left" w:pos="567"/>
        </w:tabs>
        <w:ind w:left="567" w:hanging="567"/>
        <w:jc w:val="left"/>
        <w:rPr>
          <w:rFonts w:ascii="Calibri" w:hAnsi="Calibri" w:cs="Arial"/>
          <w:szCs w:val="22"/>
        </w:rPr>
      </w:pPr>
      <w:r>
        <w:rPr>
          <w:rFonts w:ascii="Calibri" w:hAnsi="Calibri" w:cs="Arial"/>
          <w:szCs w:val="22"/>
        </w:rPr>
        <w:br w:type="page"/>
      </w:r>
      <w:r w:rsidR="00EF6D7B" w:rsidRPr="005559E2">
        <w:rPr>
          <w:rFonts w:ascii="Calibri" w:hAnsi="Calibri" w:cs="Arial"/>
          <w:szCs w:val="22"/>
        </w:rPr>
        <w:lastRenderedPageBreak/>
        <w:t>There appear to be no changes with respect to the organisational psychology competencies, apart from more specific comments in relation to Diversity. (No doubt this is driven by COAG/AHPRA.)</w:t>
      </w:r>
      <w:r w:rsidR="00680055">
        <w:rPr>
          <w:rFonts w:ascii="Calibri" w:hAnsi="Calibri" w:cs="Arial"/>
          <w:szCs w:val="22"/>
        </w:rPr>
        <w:t xml:space="preserve"> </w:t>
      </w:r>
      <w:r w:rsidR="00680055" w:rsidRPr="00680055">
        <w:rPr>
          <w:rFonts w:ascii="Calibri" w:hAnsi="Calibri" w:cs="Arial"/>
          <w:szCs w:val="22"/>
          <w:u w:val="single"/>
        </w:rPr>
        <w:t>However</w:t>
      </w:r>
      <w:r w:rsidR="00680055">
        <w:rPr>
          <w:rFonts w:ascii="Calibri" w:hAnsi="Calibri" w:cs="Arial"/>
          <w:szCs w:val="22"/>
        </w:rPr>
        <w:t xml:space="preserve">, </w:t>
      </w:r>
      <w:r w:rsidR="00836627">
        <w:rPr>
          <w:rFonts w:ascii="Calibri" w:hAnsi="Calibri" w:cs="Arial"/>
          <w:szCs w:val="22"/>
        </w:rPr>
        <w:t xml:space="preserve">as I have commented previously, </w:t>
      </w:r>
      <w:r w:rsidR="00680055">
        <w:rPr>
          <w:rFonts w:ascii="Calibri" w:hAnsi="Calibri" w:cs="Arial"/>
          <w:szCs w:val="22"/>
        </w:rPr>
        <w:t xml:space="preserve">I would </w:t>
      </w:r>
      <w:r w:rsidR="00836627">
        <w:rPr>
          <w:rFonts w:ascii="Calibri" w:hAnsi="Calibri" w:cs="Arial"/>
          <w:szCs w:val="22"/>
        </w:rPr>
        <w:t>like</w:t>
      </w:r>
      <w:r w:rsidR="00680055">
        <w:rPr>
          <w:rFonts w:ascii="Calibri" w:hAnsi="Calibri" w:cs="Arial"/>
          <w:szCs w:val="22"/>
        </w:rPr>
        <w:t xml:space="preserve"> to </w:t>
      </w:r>
      <w:r w:rsidR="00836627">
        <w:rPr>
          <w:rFonts w:ascii="Calibri" w:hAnsi="Calibri" w:cs="Arial"/>
          <w:szCs w:val="22"/>
        </w:rPr>
        <w:t>see</w:t>
      </w:r>
      <w:r w:rsidR="00680055">
        <w:rPr>
          <w:rFonts w:ascii="Calibri" w:hAnsi="Calibri" w:cs="Arial"/>
          <w:szCs w:val="22"/>
        </w:rPr>
        <w:t xml:space="preserve"> a ‘softening’ of ‘c’ under Psychological Assessment and Evaluation. As noted elsewhere in </w:t>
      </w:r>
      <w:r w:rsidR="00836627">
        <w:rPr>
          <w:rFonts w:ascii="Calibri" w:hAnsi="Calibri" w:cs="Arial"/>
          <w:szCs w:val="22"/>
        </w:rPr>
        <w:t>this submission</w:t>
      </w:r>
      <w:r w:rsidR="00680055">
        <w:rPr>
          <w:rFonts w:ascii="Calibri" w:hAnsi="Calibri" w:cs="Arial"/>
          <w:szCs w:val="22"/>
        </w:rPr>
        <w:t xml:space="preserve">, there is potential for an ‘opportunity cost’ when time and resources are appropriated for competence development in </w:t>
      </w:r>
      <w:r w:rsidR="00836627">
        <w:rPr>
          <w:rFonts w:ascii="Calibri" w:hAnsi="Calibri" w:cs="Arial"/>
          <w:szCs w:val="22"/>
        </w:rPr>
        <w:t>health/clinical related matters</w:t>
      </w:r>
      <w:r w:rsidR="00680055">
        <w:rPr>
          <w:rFonts w:ascii="Calibri" w:hAnsi="Calibri" w:cs="Arial"/>
          <w:szCs w:val="22"/>
        </w:rPr>
        <w:t>, for organisational psychologists at least. Furthermore, some</w:t>
      </w:r>
      <w:r w:rsidR="00836627">
        <w:rPr>
          <w:rFonts w:ascii="Calibri" w:hAnsi="Calibri" w:cs="Arial"/>
          <w:szCs w:val="22"/>
        </w:rPr>
        <w:t xml:space="preserve"> (organisational)</w:t>
      </w:r>
      <w:r w:rsidR="00680055">
        <w:rPr>
          <w:rFonts w:ascii="Calibri" w:hAnsi="Calibri" w:cs="Arial"/>
          <w:szCs w:val="22"/>
        </w:rPr>
        <w:t xml:space="preserve"> psychologists may be under the illusion that they </w:t>
      </w:r>
      <w:r w:rsidR="00836627">
        <w:rPr>
          <w:rFonts w:ascii="Calibri" w:hAnsi="Calibri" w:cs="Arial"/>
          <w:szCs w:val="22"/>
        </w:rPr>
        <w:t>possess</w:t>
      </w:r>
      <w:r w:rsidR="00680055">
        <w:rPr>
          <w:rFonts w:ascii="Calibri" w:hAnsi="Calibri" w:cs="Arial"/>
          <w:szCs w:val="22"/>
        </w:rPr>
        <w:t xml:space="preserve"> the requisite knowledge and skills, when this is not the case as they have not gained the opportunity to </w:t>
      </w:r>
      <w:r w:rsidR="0007490D">
        <w:rPr>
          <w:rFonts w:ascii="Calibri" w:hAnsi="Calibri" w:cs="Arial"/>
          <w:szCs w:val="22"/>
        </w:rPr>
        <w:t>apply and hone</w:t>
      </w:r>
      <w:r w:rsidR="00680055">
        <w:rPr>
          <w:rFonts w:ascii="Calibri" w:hAnsi="Calibri" w:cs="Arial"/>
          <w:szCs w:val="22"/>
        </w:rPr>
        <w:t xml:space="preserve"> the</w:t>
      </w:r>
      <w:r w:rsidR="0007490D">
        <w:rPr>
          <w:rFonts w:ascii="Calibri" w:hAnsi="Calibri" w:cs="Arial"/>
          <w:szCs w:val="22"/>
        </w:rPr>
        <w:t>ir</w:t>
      </w:r>
      <w:r w:rsidR="00836627">
        <w:rPr>
          <w:rFonts w:ascii="Calibri" w:hAnsi="Calibri" w:cs="Arial"/>
          <w:szCs w:val="22"/>
        </w:rPr>
        <w:t xml:space="preserve"> </w:t>
      </w:r>
      <w:r w:rsidR="0007490D">
        <w:rPr>
          <w:rFonts w:ascii="Calibri" w:hAnsi="Calibri" w:cs="Arial"/>
          <w:szCs w:val="22"/>
        </w:rPr>
        <w:t>initial</w:t>
      </w:r>
      <w:r w:rsidR="00836627">
        <w:rPr>
          <w:rFonts w:ascii="Calibri" w:hAnsi="Calibri" w:cs="Arial"/>
          <w:szCs w:val="22"/>
        </w:rPr>
        <w:t xml:space="preserve"> knowledge</w:t>
      </w:r>
      <w:r w:rsidR="0007490D">
        <w:rPr>
          <w:rFonts w:ascii="Calibri" w:hAnsi="Calibri" w:cs="Arial"/>
          <w:szCs w:val="22"/>
        </w:rPr>
        <w:t xml:space="preserve"> (and perhaps skills)</w:t>
      </w:r>
      <w:r w:rsidR="00680055">
        <w:rPr>
          <w:rFonts w:ascii="Calibri" w:hAnsi="Calibri" w:cs="Arial"/>
          <w:szCs w:val="22"/>
        </w:rPr>
        <w:t xml:space="preserve"> through use and experience over time. (Similarly, </w:t>
      </w:r>
      <w:r w:rsidR="0007490D">
        <w:rPr>
          <w:rFonts w:ascii="Calibri" w:hAnsi="Calibri" w:cs="Arial"/>
          <w:szCs w:val="22"/>
        </w:rPr>
        <w:t xml:space="preserve">competent </w:t>
      </w:r>
      <w:r w:rsidR="00680055">
        <w:rPr>
          <w:rFonts w:ascii="Calibri" w:hAnsi="Calibri" w:cs="Arial"/>
          <w:szCs w:val="22"/>
        </w:rPr>
        <w:t xml:space="preserve">clinical psychologists, or </w:t>
      </w:r>
      <w:r w:rsidR="00836627">
        <w:rPr>
          <w:rFonts w:ascii="Calibri" w:hAnsi="Calibri" w:cs="Arial"/>
          <w:szCs w:val="22"/>
        </w:rPr>
        <w:t>others</w:t>
      </w:r>
      <w:r w:rsidR="00680055">
        <w:rPr>
          <w:rFonts w:ascii="Calibri" w:hAnsi="Calibri" w:cs="Arial"/>
          <w:szCs w:val="22"/>
        </w:rPr>
        <w:t xml:space="preserve">, </w:t>
      </w:r>
      <w:r w:rsidR="0007490D">
        <w:rPr>
          <w:rFonts w:ascii="Calibri" w:hAnsi="Calibri" w:cs="Arial"/>
          <w:szCs w:val="22"/>
        </w:rPr>
        <w:t>may</w:t>
      </w:r>
      <w:r w:rsidR="00680055">
        <w:rPr>
          <w:rFonts w:ascii="Calibri" w:hAnsi="Calibri" w:cs="Arial"/>
          <w:szCs w:val="22"/>
        </w:rPr>
        <w:t xml:space="preserve"> apply inappropriate tools</w:t>
      </w:r>
      <w:r w:rsidR="0007490D">
        <w:rPr>
          <w:rFonts w:ascii="Calibri" w:hAnsi="Calibri" w:cs="Arial"/>
          <w:szCs w:val="22"/>
        </w:rPr>
        <w:t>,</w:t>
      </w:r>
      <w:r w:rsidR="00680055">
        <w:rPr>
          <w:rFonts w:ascii="Calibri" w:hAnsi="Calibri" w:cs="Arial"/>
          <w:szCs w:val="22"/>
        </w:rPr>
        <w:t xml:space="preserve"> processes</w:t>
      </w:r>
      <w:r w:rsidR="0007490D">
        <w:rPr>
          <w:rFonts w:ascii="Calibri" w:hAnsi="Calibri" w:cs="Arial"/>
          <w:szCs w:val="22"/>
        </w:rPr>
        <w:t xml:space="preserve"> and ‘paradigms’</w:t>
      </w:r>
      <w:r w:rsidR="00680055">
        <w:rPr>
          <w:rFonts w:ascii="Calibri" w:hAnsi="Calibri" w:cs="Arial"/>
          <w:szCs w:val="22"/>
        </w:rPr>
        <w:t xml:space="preserve"> when engaging in employment related assessments.)</w:t>
      </w:r>
    </w:p>
    <w:p w:rsidR="00EF6D7B" w:rsidRPr="005559E2" w:rsidRDefault="00EF6D7B" w:rsidP="00787EED">
      <w:pPr>
        <w:pStyle w:val="ListParagraph"/>
        <w:tabs>
          <w:tab w:val="left" w:pos="567"/>
        </w:tabs>
        <w:ind w:left="567" w:hanging="567"/>
        <w:rPr>
          <w:rFonts w:ascii="Calibri" w:hAnsi="Calibri" w:cs="Arial"/>
          <w:szCs w:val="22"/>
        </w:rPr>
      </w:pPr>
    </w:p>
    <w:p w:rsidR="00EF6D7B" w:rsidRPr="005559E2" w:rsidRDefault="00EF6D7B" w:rsidP="00787EED">
      <w:pPr>
        <w:numPr>
          <w:ilvl w:val="0"/>
          <w:numId w:val="3"/>
        </w:numPr>
        <w:tabs>
          <w:tab w:val="left" w:pos="567"/>
        </w:tabs>
        <w:ind w:left="567" w:hanging="567"/>
        <w:jc w:val="left"/>
        <w:rPr>
          <w:rFonts w:ascii="Calibri" w:hAnsi="Calibri" w:cs="Arial"/>
          <w:szCs w:val="22"/>
        </w:rPr>
      </w:pPr>
      <w:r w:rsidRPr="005559E2">
        <w:rPr>
          <w:rFonts w:ascii="Calibri" w:hAnsi="Calibri" w:cs="Arial"/>
          <w:szCs w:val="22"/>
        </w:rPr>
        <w:t>The revision is clearer in a number of sections.</w:t>
      </w:r>
    </w:p>
    <w:p w:rsidR="00EF6D7B" w:rsidRPr="005559E2" w:rsidRDefault="00EF6D7B" w:rsidP="00787EED">
      <w:pPr>
        <w:pStyle w:val="ListParagraph"/>
        <w:tabs>
          <w:tab w:val="left" w:pos="567"/>
        </w:tabs>
        <w:ind w:left="567" w:hanging="567"/>
        <w:rPr>
          <w:rFonts w:ascii="Calibri" w:hAnsi="Calibri" w:cs="Arial"/>
          <w:szCs w:val="22"/>
        </w:rPr>
      </w:pPr>
    </w:p>
    <w:p w:rsidR="00EF6D7B" w:rsidRPr="005559E2" w:rsidRDefault="00EF6D7B" w:rsidP="00787EED">
      <w:pPr>
        <w:numPr>
          <w:ilvl w:val="0"/>
          <w:numId w:val="3"/>
        </w:numPr>
        <w:tabs>
          <w:tab w:val="left" w:pos="567"/>
        </w:tabs>
        <w:ind w:left="567" w:hanging="567"/>
        <w:jc w:val="left"/>
        <w:rPr>
          <w:rFonts w:ascii="Calibri" w:hAnsi="Calibri" w:cs="Arial"/>
          <w:szCs w:val="22"/>
        </w:rPr>
      </w:pPr>
      <w:r w:rsidRPr="005559E2">
        <w:rPr>
          <w:rFonts w:ascii="Calibri" w:hAnsi="Calibri" w:cs="Arial"/>
          <w:szCs w:val="22"/>
        </w:rPr>
        <w:t>NO. There are very few organisational psychologists working in industrial relations, for example, and relatively few working within consumer behaviour / market research / advertising. I suspect that some individuals, in fact, are performing a certain job function in spite of being a (specific) psychologist</w:t>
      </w:r>
      <w:r w:rsidR="00B87036">
        <w:rPr>
          <w:rFonts w:ascii="Calibri" w:hAnsi="Calibri" w:cs="Arial"/>
          <w:szCs w:val="22"/>
        </w:rPr>
        <w:t>,</w:t>
      </w:r>
      <w:r w:rsidRPr="005559E2">
        <w:rPr>
          <w:rFonts w:ascii="Calibri" w:hAnsi="Calibri" w:cs="Arial"/>
          <w:szCs w:val="22"/>
        </w:rPr>
        <w:t xml:space="preserve"> not because!</w:t>
      </w:r>
    </w:p>
    <w:p w:rsidR="00EF6D7B" w:rsidRPr="005559E2" w:rsidRDefault="00EF6D7B" w:rsidP="00787EED">
      <w:pPr>
        <w:pStyle w:val="ListParagraph"/>
        <w:tabs>
          <w:tab w:val="left" w:pos="567"/>
        </w:tabs>
        <w:ind w:left="567" w:hanging="567"/>
        <w:rPr>
          <w:rFonts w:ascii="Calibri" w:hAnsi="Calibri" w:cs="Arial"/>
          <w:szCs w:val="22"/>
        </w:rPr>
      </w:pPr>
    </w:p>
    <w:p w:rsidR="00EF6D7B" w:rsidRPr="005559E2" w:rsidRDefault="00787EED" w:rsidP="00787EED">
      <w:pPr>
        <w:tabs>
          <w:tab w:val="left" w:pos="567"/>
        </w:tabs>
        <w:ind w:left="567" w:hanging="567"/>
        <w:jc w:val="left"/>
        <w:rPr>
          <w:rFonts w:ascii="Calibri" w:hAnsi="Calibri" w:cs="Arial"/>
          <w:szCs w:val="22"/>
        </w:rPr>
      </w:pPr>
      <w:r w:rsidRPr="005559E2">
        <w:rPr>
          <w:rFonts w:ascii="Calibri" w:hAnsi="Calibri" w:cs="Arial"/>
          <w:szCs w:val="22"/>
        </w:rPr>
        <w:tab/>
      </w:r>
      <w:r w:rsidR="00EF6D7B" w:rsidRPr="005559E2">
        <w:rPr>
          <w:rFonts w:ascii="Calibri" w:hAnsi="Calibri" w:cs="Arial"/>
          <w:szCs w:val="22"/>
        </w:rPr>
        <w:t>I believe it needs to be made clear that these activities are ex</w:t>
      </w:r>
      <w:r w:rsidR="00B87036">
        <w:rPr>
          <w:rFonts w:ascii="Calibri" w:hAnsi="Calibri" w:cs="Arial"/>
          <w:szCs w:val="22"/>
        </w:rPr>
        <w:t>a</w:t>
      </w:r>
      <w:r w:rsidR="00EF6D7B" w:rsidRPr="005559E2">
        <w:rPr>
          <w:rFonts w:ascii="Calibri" w:hAnsi="Calibri" w:cs="Arial"/>
          <w:szCs w:val="22"/>
        </w:rPr>
        <w:t>mpl</w:t>
      </w:r>
      <w:r w:rsidR="00B87036">
        <w:rPr>
          <w:rFonts w:ascii="Calibri" w:hAnsi="Calibri" w:cs="Arial"/>
          <w:szCs w:val="22"/>
        </w:rPr>
        <w:t>e</w:t>
      </w:r>
      <w:r w:rsidR="00EF6D7B" w:rsidRPr="005559E2">
        <w:rPr>
          <w:rFonts w:ascii="Calibri" w:hAnsi="Calibri" w:cs="Arial"/>
          <w:szCs w:val="22"/>
        </w:rPr>
        <w:t xml:space="preserve">s only of where an organisational psychologist </w:t>
      </w:r>
      <w:r w:rsidR="00EF6D7B" w:rsidRPr="00D93128">
        <w:rPr>
          <w:rFonts w:ascii="Calibri" w:hAnsi="Calibri" w:cs="Arial"/>
          <w:szCs w:val="22"/>
          <w:u w:val="single"/>
        </w:rPr>
        <w:t>may</w:t>
      </w:r>
      <w:r w:rsidR="00EF6D7B" w:rsidRPr="005559E2">
        <w:rPr>
          <w:rFonts w:ascii="Calibri" w:hAnsi="Calibri" w:cs="Arial"/>
          <w:szCs w:val="22"/>
        </w:rPr>
        <w:t xml:space="preserve"> work; some are certainly ‘low frequency’. For example, Steiner &amp; Yancey (2013), in </w:t>
      </w:r>
      <w:r w:rsidR="00B87036">
        <w:rPr>
          <w:rFonts w:ascii="Calibri" w:hAnsi="Calibri" w:cs="Arial"/>
          <w:szCs w:val="22"/>
        </w:rPr>
        <w:t xml:space="preserve">citing </w:t>
      </w:r>
      <w:r w:rsidR="00EF6D7B" w:rsidRPr="005559E2">
        <w:rPr>
          <w:rFonts w:ascii="Calibri" w:hAnsi="Calibri" w:cs="Arial"/>
          <w:szCs w:val="22"/>
        </w:rPr>
        <w:t>a survey of US I/O psychology practitioners and academics, report that consumer behaviour is ranked #21 in terms of importance. (It does, however, play an important role in behavioural economics, a growing discipline at the interface between psychology and economics.)</w:t>
      </w:r>
    </w:p>
    <w:p w:rsidR="00EF6D7B" w:rsidRPr="005559E2" w:rsidRDefault="008231FD" w:rsidP="00787EED">
      <w:pPr>
        <w:tabs>
          <w:tab w:val="left" w:pos="567"/>
        </w:tabs>
        <w:ind w:left="567" w:hanging="567"/>
        <w:jc w:val="left"/>
        <w:rPr>
          <w:rFonts w:ascii="Calibri" w:hAnsi="Calibri" w:cs="Arial"/>
          <w:szCs w:val="22"/>
        </w:rPr>
      </w:pPr>
      <w:r>
        <w:rPr>
          <w:noProof/>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15.45pt;margin-top:5.85pt;width:37.7pt;height:21.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F6D7B" w:rsidRDefault="00EF6D7B">
                  <w:r w:rsidRPr="00EF6D7B">
                    <w:rPr>
                      <w:rFonts w:ascii="Calibri" w:hAnsi="Calibri"/>
                    </w:rPr>
                    <w:t>YES</w:t>
                  </w:r>
                  <w:r>
                    <w:t>.</w:t>
                  </w:r>
                </w:p>
              </w:txbxContent>
            </v:textbox>
          </v:shape>
        </w:pict>
      </w:r>
    </w:p>
    <w:p w:rsidR="00EF6D7B" w:rsidRPr="005559E2" w:rsidRDefault="00EF6D7B" w:rsidP="00787EED">
      <w:pPr>
        <w:numPr>
          <w:ilvl w:val="0"/>
          <w:numId w:val="3"/>
        </w:numPr>
        <w:tabs>
          <w:tab w:val="left" w:pos="567"/>
        </w:tabs>
        <w:ind w:left="567" w:hanging="567"/>
        <w:jc w:val="left"/>
        <w:rPr>
          <w:rFonts w:ascii="Calibri" w:hAnsi="Calibri" w:cs="Arial"/>
          <w:szCs w:val="22"/>
        </w:rPr>
      </w:pPr>
      <w:r w:rsidRPr="005559E2">
        <w:rPr>
          <w:rFonts w:ascii="Calibri" w:hAnsi="Calibri" w:cs="Arial"/>
          <w:szCs w:val="22"/>
        </w:rPr>
        <w:t xml:space="preserve">YES.   The draft refers to contextual matters: political, economic, and social. This is fine, but let us consider the models often used in strategic HRM and marketing when </w:t>
      </w:r>
      <w:r w:rsidR="00680055">
        <w:rPr>
          <w:rFonts w:ascii="Calibri" w:hAnsi="Calibri" w:cs="Arial"/>
          <w:szCs w:val="22"/>
        </w:rPr>
        <w:t xml:space="preserve">analysing </w:t>
      </w:r>
      <w:r w:rsidRPr="005559E2">
        <w:rPr>
          <w:rFonts w:ascii="Calibri" w:hAnsi="Calibri" w:cs="Arial"/>
          <w:szCs w:val="22"/>
        </w:rPr>
        <w:t>change and the forces at play within a system:</w:t>
      </w:r>
    </w:p>
    <w:p w:rsidR="00EF6D7B" w:rsidRPr="005559E2" w:rsidRDefault="00EF6D7B" w:rsidP="00787EED">
      <w:pPr>
        <w:tabs>
          <w:tab w:val="left" w:pos="567"/>
        </w:tabs>
        <w:ind w:left="567" w:hanging="567"/>
        <w:jc w:val="left"/>
        <w:rPr>
          <w:rFonts w:ascii="Calibri" w:hAnsi="Calibri" w:cs="Arial"/>
          <w:szCs w:val="22"/>
        </w:rPr>
      </w:pPr>
    </w:p>
    <w:p w:rsidR="00EF6D7B" w:rsidRPr="005559E2" w:rsidRDefault="00EF6D7B" w:rsidP="00787EED">
      <w:pPr>
        <w:tabs>
          <w:tab w:val="left" w:pos="1134"/>
        </w:tabs>
        <w:ind w:left="567" w:hanging="567"/>
        <w:jc w:val="left"/>
        <w:rPr>
          <w:rFonts w:ascii="Calibri" w:hAnsi="Calibri" w:cs="Arial"/>
          <w:szCs w:val="22"/>
        </w:rPr>
      </w:pPr>
      <w:r w:rsidRPr="005559E2">
        <w:rPr>
          <w:rFonts w:ascii="Calibri" w:hAnsi="Calibri" w:cs="Arial"/>
          <w:szCs w:val="22"/>
        </w:rPr>
        <w:tab/>
      </w:r>
      <w:r w:rsidR="00787EED" w:rsidRPr="005559E2">
        <w:rPr>
          <w:rFonts w:ascii="Calibri" w:hAnsi="Calibri" w:cs="Arial"/>
          <w:szCs w:val="22"/>
        </w:rPr>
        <w:tab/>
      </w:r>
      <w:r w:rsidRPr="005559E2">
        <w:rPr>
          <w:rFonts w:ascii="Calibri" w:hAnsi="Calibri" w:cs="Arial"/>
          <w:szCs w:val="22"/>
        </w:rPr>
        <w:t>P.E.S.T</w:t>
      </w:r>
      <w:r w:rsidR="00B87036">
        <w:rPr>
          <w:rFonts w:ascii="Calibri" w:hAnsi="Calibri" w:cs="Arial"/>
          <w:szCs w:val="22"/>
        </w:rPr>
        <w:tab/>
      </w:r>
      <w:r w:rsidR="00B87036">
        <w:rPr>
          <w:rFonts w:ascii="Calibri" w:hAnsi="Calibri" w:cs="Arial"/>
          <w:szCs w:val="22"/>
        </w:rPr>
        <w:tab/>
        <w:t>[Political, Economic, Social…and Technological]</w:t>
      </w:r>
    </w:p>
    <w:p w:rsidR="00EF6D7B" w:rsidRPr="005559E2" w:rsidRDefault="00787EED" w:rsidP="00787EED">
      <w:pPr>
        <w:tabs>
          <w:tab w:val="left" w:pos="1134"/>
        </w:tabs>
        <w:ind w:left="567" w:hanging="567"/>
        <w:jc w:val="left"/>
        <w:rPr>
          <w:rFonts w:ascii="Calibri" w:hAnsi="Calibri" w:cs="Arial"/>
          <w:szCs w:val="22"/>
        </w:rPr>
      </w:pPr>
      <w:r w:rsidRPr="005559E2">
        <w:rPr>
          <w:rFonts w:ascii="Calibri" w:hAnsi="Calibri" w:cs="Arial"/>
          <w:szCs w:val="22"/>
        </w:rPr>
        <w:tab/>
      </w:r>
      <w:r w:rsidRPr="005559E2">
        <w:rPr>
          <w:rFonts w:ascii="Calibri" w:hAnsi="Calibri" w:cs="Arial"/>
          <w:szCs w:val="22"/>
        </w:rPr>
        <w:tab/>
      </w:r>
      <w:r w:rsidR="00EF6D7B" w:rsidRPr="005559E2">
        <w:rPr>
          <w:rFonts w:ascii="Calibri" w:hAnsi="Calibri" w:cs="Arial"/>
          <w:szCs w:val="22"/>
        </w:rPr>
        <w:t>P.E.S.T.L.E.</w:t>
      </w:r>
    </w:p>
    <w:p w:rsidR="00EF6D7B" w:rsidRPr="005559E2" w:rsidRDefault="00787EED" w:rsidP="00787EED">
      <w:pPr>
        <w:tabs>
          <w:tab w:val="left" w:pos="1134"/>
        </w:tabs>
        <w:ind w:left="567" w:hanging="567"/>
        <w:jc w:val="left"/>
        <w:rPr>
          <w:rFonts w:ascii="Calibri" w:hAnsi="Calibri" w:cs="Arial"/>
          <w:szCs w:val="22"/>
        </w:rPr>
      </w:pPr>
      <w:r w:rsidRPr="005559E2">
        <w:rPr>
          <w:rFonts w:ascii="Calibri" w:hAnsi="Calibri" w:cs="Arial"/>
          <w:szCs w:val="22"/>
        </w:rPr>
        <w:tab/>
      </w:r>
      <w:r w:rsidRPr="005559E2">
        <w:rPr>
          <w:rFonts w:ascii="Calibri" w:hAnsi="Calibri" w:cs="Arial"/>
          <w:szCs w:val="22"/>
        </w:rPr>
        <w:tab/>
      </w:r>
      <w:r w:rsidR="00EF6D7B" w:rsidRPr="005559E2">
        <w:rPr>
          <w:rFonts w:ascii="Calibri" w:hAnsi="Calibri" w:cs="Arial"/>
          <w:szCs w:val="22"/>
        </w:rPr>
        <w:t>S.T.E.E.P.L.E.</w:t>
      </w:r>
    </w:p>
    <w:p w:rsidR="00EF6D7B" w:rsidRPr="005559E2" w:rsidRDefault="00EF6D7B" w:rsidP="00787EED">
      <w:pPr>
        <w:tabs>
          <w:tab w:val="left" w:pos="567"/>
        </w:tabs>
        <w:ind w:left="567" w:hanging="567"/>
        <w:jc w:val="left"/>
        <w:rPr>
          <w:rFonts w:ascii="Calibri" w:hAnsi="Calibri" w:cs="Arial"/>
          <w:szCs w:val="22"/>
        </w:rPr>
      </w:pPr>
    </w:p>
    <w:p w:rsidR="00787EED" w:rsidRPr="005559E2" w:rsidRDefault="00787EED" w:rsidP="00787EED">
      <w:pPr>
        <w:tabs>
          <w:tab w:val="left" w:pos="567"/>
        </w:tabs>
        <w:ind w:left="567" w:hanging="567"/>
        <w:jc w:val="left"/>
        <w:rPr>
          <w:rFonts w:ascii="Calibri" w:hAnsi="Calibri" w:cs="Arial"/>
          <w:szCs w:val="22"/>
        </w:rPr>
      </w:pPr>
      <w:r w:rsidRPr="005559E2">
        <w:rPr>
          <w:rFonts w:ascii="Calibri" w:hAnsi="Calibri" w:cs="Arial"/>
          <w:szCs w:val="22"/>
        </w:rPr>
        <w:tab/>
        <w:t xml:space="preserve">The regulatory environment of PsyBA addresses E (Ethics) and L (Legal), both directly and indirectly. Bodies such as the Australian Psychological Society focus on the other E (Environmental). But what about </w:t>
      </w:r>
      <w:r w:rsidRPr="005559E2">
        <w:rPr>
          <w:rFonts w:ascii="Calibri" w:hAnsi="Calibri" w:cs="Arial"/>
          <w:szCs w:val="22"/>
          <w:u w:val="single"/>
        </w:rPr>
        <w:t>T: Technological</w:t>
      </w:r>
      <w:r w:rsidRPr="005559E2">
        <w:rPr>
          <w:rFonts w:ascii="Calibri" w:hAnsi="Calibri" w:cs="Arial"/>
          <w:szCs w:val="22"/>
        </w:rPr>
        <w:t>! This is a significant gap in the competency modelling of psychologists, particularly organisational psychologists. Let me provide some ‘evidence’ of the importance of addressing this somewhere in the Guidelines:</w:t>
      </w:r>
    </w:p>
    <w:p w:rsidR="00787EED" w:rsidRPr="005559E2" w:rsidRDefault="00787EED" w:rsidP="00787EED">
      <w:pPr>
        <w:tabs>
          <w:tab w:val="left" w:pos="567"/>
          <w:tab w:val="left" w:pos="851"/>
        </w:tabs>
        <w:ind w:left="567" w:hanging="567"/>
        <w:jc w:val="left"/>
        <w:rPr>
          <w:rFonts w:ascii="Calibri" w:hAnsi="Calibri" w:cs="Arial"/>
          <w:szCs w:val="22"/>
        </w:rPr>
      </w:pPr>
    </w:p>
    <w:p w:rsidR="005D733D" w:rsidRPr="005559E2" w:rsidRDefault="00787EED" w:rsidP="00787EED">
      <w:pPr>
        <w:numPr>
          <w:ilvl w:val="0"/>
          <w:numId w:val="7"/>
        </w:numPr>
        <w:tabs>
          <w:tab w:val="left" w:pos="1134"/>
        </w:tabs>
        <w:ind w:left="1134" w:hanging="567"/>
        <w:jc w:val="left"/>
        <w:rPr>
          <w:rFonts w:ascii="Calibri" w:hAnsi="Calibri" w:cs="Arial"/>
          <w:szCs w:val="22"/>
        </w:rPr>
      </w:pPr>
      <w:r w:rsidRPr="005559E2">
        <w:rPr>
          <w:rFonts w:ascii="Calibri" w:hAnsi="Calibri" w:cs="Arial"/>
          <w:szCs w:val="22"/>
        </w:rPr>
        <w:t xml:space="preserve">Employers </w:t>
      </w:r>
      <w:r w:rsidR="005559E2" w:rsidRPr="005559E2">
        <w:rPr>
          <w:rFonts w:ascii="Calibri" w:hAnsi="Calibri" w:cs="Arial"/>
          <w:szCs w:val="22"/>
        </w:rPr>
        <w:t>clearly want</w:t>
      </w:r>
      <w:r w:rsidRPr="005559E2">
        <w:rPr>
          <w:rFonts w:ascii="Calibri" w:hAnsi="Calibri" w:cs="Arial"/>
          <w:szCs w:val="22"/>
        </w:rPr>
        <w:t xml:space="preserve"> technology savvy graduates who offer more than the traditional skills and qualifications</w:t>
      </w:r>
      <w:r w:rsidR="00D93128">
        <w:rPr>
          <w:rFonts w:ascii="Calibri" w:hAnsi="Calibri" w:cs="Arial"/>
          <w:szCs w:val="22"/>
        </w:rPr>
        <w:t xml:space="preserve"> expected of professionals</w:t>
      </w:r>
      <w:r w:rsidRPr="005559E2">
        <w:rPr>
          <w:rFonts w:ascii="Calibri" w:hAnsi="Calibri" w:cs="Arial"/>
          <w:szCs w:val="22"/>
        </w:rPr>
        <w:t xml:space="preserve">. See the </w:t>
      </w:r>
      <w:r w:rsidR="006D2A02">
        <w:rPr>
          <w:rFonts w:ascii="Calibri" w:hAnsi="Calibri" w:cs="Arial"/>
          <w:szCs w:val="22"/>
        </w:rPr>
        <w:t>Australian Financial Review (</w:t>
      </w:r>
      <w:r w:rsidRPr="005559E2">
        <w:rPr>
          <w:rFonts w:ascii="Calibri" w:hAnsi="Calibri" w:cs="Arial"/>
          <w:szCs w:val="22"/>
        </w:rPr>
        <w:t>AFR</w:t>
      </w:r>
      <w:r w:rsidR="006D2A02">
        <w:rPr>
          <w:rFonts w:ascii="Calibri" w:hAnsi="Calibri" w:cs="Arial"/>
          <w:szCs w:val="22"/>
        </w:rPr>
        <w:t>)</w:t>
      </w:r>
      <w:r w:rsidRPr="005559E2">
        <w:rPr>
          <w:rFonts w:ascii="Calibri" w:hAnsi="Calibri" w:cs="Arial"/>
          <w:szCs w:val="22"/>
        </w:rPr>
        <w:t xml:space="preserve"> graduate lift out of 15 Feb 2016; note recent content in the press indicating that global organisations such as KPMG are now prepared to recruit graduates (for potential auditor roles) even if they do not </w:t>
      </w:r>
      <w:r w:rsidR="00A521FB">
        <w:rPr>
          <w:rFonts w:ascii="Calibri" w:hAnsi="Calibri" w:cs="Arial"/>
          <w:szCs w:val="22"/>
        </w:rPr>
        <w:t xml:space="preserve">possess </w:t>
      </w:r>
      <w:r w:rsidRPr="005559E2">
        <w:rPr>
          <w:rFonts w:ascii="Calibri" w:hAnsi="Calibri" w:cs="Arial"/>
          <w:szCs w:val="22"/>
        </w:rPr>
        <w:t>an accounting degree.</w:t>
      </w:r>
      <w:r w:rsidR="005D733D" w:rsidRPr="005559E2">
        <w:rPr>
          <w:rFonts w:ascii="Calibri" w:hAnsi="Calibri" w:cs="Arial"/>
          <w:szCs w:val="22"/>
        </w:rPr>
        <w:t xml:space="preserve"> Furthermore, what of the example of the QUT graduate qualified in Fine Arts and Software Engineering: securing a job with IBM?</w:t>
      </w:r>
    </w:p>
    <w:p w:rsidR="005D733D" w:rsidRPr="005559E2" w:rsidRDefault="005D733D" w:rsidP="005D733D">
      <w:pPr>
        <w:tabs>
          <w:tab w:val="left" w:pos="1134"/>
        </w:tabs>
        <w:jc w:val="left"/>
        <w:rPr>
          <w:rFonts w:ascii="Calibri" w:hAnsi="Calibri" w:cs="Arial"/>
          <w:szCs w:val="22"/>
        </w:rPr>
      </w:pPr>
    </w:p>
    <w:p w:rsidR="005D733D" w:rsidRPr="005559E2" w:rsidRDefault="005D733D" w:rsidP="005D733D">
      <w:pPr>
        <w:tabs>
          <w:tab w:val="left" w:pos="1134"/>
        </w:tabs>
        <w:ind w:left="1134"/>
        <w:jc w:val="left"/>
        <w:rPr>
          <w:rFonts w:ascii="Calibri" w:hAnsi="Calibri" w:cs="Arial"/>
          <w:szCs w:val="22"/>
        </w:rPr>
      </w:pPr>
      <w:r w:rsidRPr="005559E2">
        <w:rPr>
          <w:rFonts w:ascii="Calibri" w:hAnsi="Calibri" w:cs="Arial"/>
          <w:szCs w:val="22"/>
        </w:rPr>
        <w:t>Does what is outlined in th</w:t>
      </w:r>
      <w:r w:rsidR="008F2ACC">
        <w:rPr>
          <w:rFonts w:ascii="Calibri" w:hAnsi="Calibri" w:cs="Arial"/>
          <w:szCs w:val="22"/>
        </w:rPr>
        <w:t xml:space="preserve">is </w:t>
      </w:r>
      <w:r w:rsidRPr="005559E2">
        <w:rPr>
          <w:rFonts w:ascii="Calibri" w:hAnsi="Calibri" w:cs="Arial"/>
          <w:szCs w:val="22"/>
        </w:rPr>
        <w:t>PsyBA document</w:t>
      </w:r>
      <w:r w:rsidR="008F2ACC">
        <w:rPr>
          <w:rFonts w:ascii="Calibri" w:hAnsi="Calibri" w:cs="Arial"/>
          <w:szCs w:val="22"/>
        </w:rPr>
        <w:t xml:space="preserve"> </w:t>
      </w:r>
      <w:r w:rsidRPr="005559E2">
        <w:rPr>
          <w:rFonts w:ascii="Calibri" w:hAnsi="Calibri" w:cs="Arial"/>
          <w:szCs w:val="22"/>
        </w:rPr>
        <w:t xml:space="preserve">allow for the agility/flexibility being sought by future employers – both within the health and non-health sectors of the economy? (After all, organisational psychologists, despite </w:t>
      </w:r>
      <w:r w:rsidR="00D93128">
        <w:rPr>
          <w:rFonts w:ascii="Calibri" w:hAnsi="Calibri" w:cs="Arial"/>
          <w:szCs w:val="22"/>
        </w:rPr>
        <w:t xml:space="preserve">not being included in the HWA employment statistics, are nevertheless covered by the National </w:t>
      </w:r>
      <w:r w:rsidR="008F2ACC">
        <w:rPr>
          <w:rFonts w:ascii="Calibri" w:hAnsi="Calibri" w:cs="Arial"/>
          <w:szCs w:val="22"/>
        </w:rPr>
        <w:t>Law</w:t>
      </w:r>
      <w:r w:rsidR="00D93128">
        <w:rPr>
          <w:rFonts w:ascii="Calibri" w:hAnsi="Calibri" w:cs="Arial"/>
          <w:szCs w:val="22"/>
        </w:rPr>
        <w:t>.)</w:t>
      </w:r>
    </w:p>
    <w:p w:rsidR="00787EED" w:rsidRPr="005559E2" w:rsidRDefault="00787EED" w:rsidP="005D733D">
      <w:pPr>
        <w:tabs>
          <w:tab w:val="left" w:pos="1134"/>
        </w:tabs>
        <w:ind w:left="1134"/>
        <w:jc w:val="left"/>
        <w:rPr>
          <w:rFonts w:ascii="Calibri" w:hAnsi="Calibri" w:cs="Arial"/>
          <w:szCs w:val="22"/>
        </w:rPr>
      </w:pPr>
    </w:p>
    <w:p w:rsidR="00787EED" w:rsidRDefault="005D733D" w:rsidP="00787EED">
      <w:pPr>
        <w:numPr>
          <w:ilvl w:val="0"/>
          <w:numId w:val="7"/>
        </w:numPr>
        <w:tabs>
          <w:tab w:val="left" w:pos="1134"/>
        </w:tabs>
        <w:ind w:left="1134" w:hanging="567"/>
        <w:jc w:val="left"/>
        <w:rPr>
          <w:rFonts w:ascii="Calibri" w:hAnsi="Calibri" w:cs="Arial"/>
          <w:szCs w:val="22"/>
        </w:rPr>
      </w:pPr>
      <w:r w:rsidRPr="005559E2">
        <w:rPr>
          <w:rFonts w:ascii="Calibri" w:hAnsi="Calibri" w:cs="Arial"/>
          <w:szCs w:val="22"/>
        </w:rPr>
        <w:lastRenderedPageBreak/>
        <w:t xml:space="preserve">Innovation </w:t>
      </w:r>
      <w:r w:rsidR="00B87036">
        <w:rPr>
          <w:rFonts w:ascii="Calibri" w:hAnsi="Calibri" w:cs="Arial"/>
          <w:szCs w:val="22"/>
        </w:rPr>
        <w:t xml:space="preserve">in products and processes within </w:t>
      </w:r>
      <w:r w:rsidRPr="005559E2">
        <w:rPr>
          <w:rFonts w:ascii="Calibri" w:hAnsi="Calibri" w:cs="Arial"/>
          <w:szCs w:val="22"/>
        </w:rPr>
        <w:t xml:space="preserve">areas </w:t>
      </w:r>
      <w:r w:rsidR="00B87036">
        <w:rPr>
          <w:rFonts w:ascii="Calibri" w:hAnsi="Calibri" w:cs="Arial"/>
          <w:szCs w:val="22"/>
        </w:rPr>
        <w:t xml:space="preserve">such as recruitment, selection, personnel assessment, and </w:t>
      </w:r>
      <w:r w:rsidRPr="005559E2">
        <w:rPr>
          <w:rFonts w:ascii="Calibri" w:hAnsi="Calibri" w:cs="Arial"/>
          <w:szCs w:val="22"/>
        </w:rPr>
        <w:t>learning and development</w:t>
      </w:r>
      <w:r w:rsidR="00B87036">
        <w:rPr>
          <w:rFonts w:ascii="Calibri" w:hAnsi="Calibri" w:cs="Arial"/>
          <w:szCs w:val="22"/>
        </w:rPr>
        <w:t xml:space="preserve"> </w:t>
      </w:r>
      <w:r w:rsidRPr="005559E2">
        <w:rPr>
          <w:rFonts w:ascii="Calibri" w:hAnsi="Calibri" w:cs="Arial"/>
          <w:szCs w:val="22"/>
        </w:rPr>
        <w:t xml:space="preserve">require psychologists who can work closely with software engineers, </w:t>
      </w:r>
      <w:r w:rsidR="00D93128">
        <w:rPr>
          <w:rFonts w:ascii="Calibri" w:hAnsi="Calibri" w:cs="Arial"/>
          <w:szCs w:val="22"/>
        </w:rPr>
        <w:t xml:space="preserve">and </w:t>
      </w:r>
      <w:r w:rsidRPr="005559E2">
        <w:rPr>
          <w:rFonts w:ascii="Calibri" w:hAnsi="Calibri" w:cs="Arial"/>
          <w:szCs w:val="22"/>
        </w:rPr>
        <w:t>who can effectively evaluate the validity of these technology based assessments and interventions.</w:t>
      </w:r>
      <w:r w:rsidR="00B87036">
        <w:rPr>
          <w:rFonts w:ascii="Calibri" w:hAnsi="Calibri" w:cs="Arial"/>
          <w:szCs w:val="22"/>
        </w:rPr>
        <w:t xml:space="preserve"> The 3P model of Standards in psychological test use (People, Product, Processes) requires the psychology profession </w:t>
      </w:r>
      <w:r w:rsidR="00D93128">
        <w:rPr>
          <w:rFonts w:ascii="Calibri" w:hAnsi="Calibri" w:cs="Arial"/>
          <w:szCs w:val="22"/>
        </w:rPr>
        <w:t xml:space="preserve">to </w:t>
      </w:r>
      <w:r w:rsidR="00B87036">
        <w:rPr>
          <w:rFonts w:ascii="Calibri" w:hAnsi="Calibri" w:cs="Arial"/>
          <w:szCs w:val="22"/>
        </w:rPr>
        <w:t>raise Standards in ‘People’ (given the aforementioned changes in Product and Processes) if we are to meet consumer needs…and ‘protect the public’.</w:t>
      </w:r>
    </w:p>
    <w:p w:rsidR="00297576" w:rsidRDefault="00297576" w:rsidP="00297576">
      <w:pPr>
        <w:tabs>
          <w:tab w:val="left" w:pos="1134"/>
        </w:tabs>
        <w:jc w:val="left"/>
        <w:rPr>
          <w:rFonts w:ascii="Calibri" w:hAnsi="Calibri" w:cs="Arial"/>
          <w:szCs w:val="22"/>
        </w:rPr>
      </w:pPr>
    </w:p>
    <w:p w:rsidR="00297576" w:rsidRPr="005559E2" w:rsidRDefault="006D2A02" w:rsidP="00297576">
      <w:pPr>
        <w:tabs>
          <w:tab w:val="left" w:pos="1134"/>
        </w:tabs>
        <w:ind w:left="1134"/>
        <w:jc w:val="left"/>
        <w:rPr>
          <w:rFonts w:ascii="Calibri" w:hAnsi="Calibri" w:cs="Arial"/>
          <w:szCs w:val="22"/>
        </w:rPr>
      </w:pPr>
      <w:r>
        <w:rPr>
          <w:rFonts w:ascii="Calibri" w:hAnsi="Calibri" w:cs="Arial"/>
          <w:szCs w:val="22"/>
        </w:rPr>
        <w:t xml:space="preserve">An </w:t>
      </w:r>
      <w:r w:rsidR="00297576">
        <w:rPr>
          <w:rFonts w:ascii="Calibri" w:hAnsi="Calibri" w:cs="Arial"/>
          <w:szCs w:val="22"/>
        </w:rPr>
        <w:t>article in the AFR of 1 March 2016</w:t>
      </w:r>
      <w:r>
        <w:rPr>
          <w:rFonts w:ascii="Calibri" w:hAnsi="Calibri" w:cs="Arial"/>
          <w:szCs w:val="22"/>
        </w:rPr>
        <w:t xml:space="preserve"> reveals that </w:t>
      </w:r>
      <w:r w:rsidR="00297576">
        <w:rPr>
          <w:rFonts w:ascii="Calibri" w:hAnsi="Calibri" w:cs="Arial"/>
          <w:szCs w:val="22"/>
        </w:rPr>
        <w:t xml:space="preserve">Deloitte (Australia) is trialling the use of a gamification process, instead of traditional testing, to assess graduate applicants. Psychologists need to be more au fait with the range of issues associated with such developments. At the moment, this technology orientated approach is being driven primarily by HR people and some publishers/test developers. Fortunately, Deloitte will evaluate this new process and compare it against the traditional </w:t>
      </w:r>
      <w:r>
        <w:rPr>
          <w:rFonts w:ascii="Calibri" w:hAnsi="Calibri" w:cs="Arial"/>
          <w:szCs w:val="22"/>
        </w:rPr>
        <w:t xml:space="preserve">testing </w:t>
      </w:r>
      <w:r w:rsidR="00297576">
        <w:rPr>
          <w:rFonts w:ascii="Calibri" w:hAnsi="Calibri" w:cs="Arial"/>
          <w:szCs w:val="22"/>
        </w:rPr>
        <w:t xml:space="preserve">approach; we can only hope that this evaluation is rigorous and not based on criteria which are irrelevant to </w:t>
      </w:r>
      <w:r>
        <w:rPr>
          <w:rFonts w:ascii="Calibri" w:hAnsi="Calibri" w:cs="Arial"/>
          <w:szCs w:val="22"/>
        </w:rPr>
        <w:t>(</w:t>
      </w:r>
      <w:r w:rsidR="00297576">
        <w:rPr>
          <w:rFonts w:ascii="Calibri" w:hAnsi="Calibri" w:cs="Arial"/>
          <w:szCs w:val="22"/>
        </w:rPr>
        <w:t>long-term</w:t>
      </w:r>
      <w:r>
        <w:rPr>
          <w:rFonts w:ascii="Calibri" w:hAnsi="Calibri" w:cs="Arial"/>
          <w:szCs w:val="22"/>
        </w:rPr>
        <w:t>)</w:t>
      </w:r>
      <w:r w:rsidR="00297576">
        <w:rPr>
          <w:rFonts w:ascii="Calibri" w:hAnsi="Calibri" w:cs="Arial"/>
          <w:szCs w:val="22"/>
        </w:rPr>
        <w:t xml:space="preserve"> employee effectiveness</w:t>
      </w:r>
      <w:r>
        <w:rPr>
          <w:rFonts w:ascii="Calibri" w:hAnsi="Calibri" w:cs="Arial"/>
          <w:szCs w:val="22"/>
        </w:rPr>
        <w:t>, and related criteria</w:t>
      </w:r>
      <w:r w:rsidR="00297576">
        <w:rPr>
          <w:rFonts w:ascii="Calibri" w:hAnsi="Calibri" w:cs="Arial"/>
          <w:szCs w:val="22"/>
        </w:rPr>
        <w:t>.</w:t>
      </w:r>
    </w:p>
    <w:p w:rsidR="005D733D" w:rsidRPr="005559E2" w:rsidRDefault="005D733D" w:rsidP="005D733D">
      <w:pPr>
        <w:tabs>
          <w:tab w:val="left" w:pos="1134"/>
        </w:tabs>
        <w:jc w:val="left"/>
        <w:rPr>
          <w:rFonts w:ascii="Calibri" w:hAnsi="Calibri" w:cs="Arial"/>
          <w:szCs w:val="22"/>
        </w:rPr>
      </w:pPr>
    </w:p>
    <w:p w:rsidR="005D733D" w:rsidRDefault="005D733D" w:rsidP="001C0496">
      <w:pPr>
        <w:numPr>
          <w:ilvl w:val="0"/>
          <w:numId w:val="7"/>
        </w:numPr>
        <w:tabs>
          <w:tab w:val="left" w:pos="1134"/>
        </w:tabs>
        <w:jc w:val="left"/>
        <w:rPr>
          <w:rFonts w:ascii="Calibri" w:hAnsi="Calibri" w:cs="Arial"/>
          <w:szCs w:val="22"/>
        </w:rPr>
      </w:pPr>
      <w:r w:rsidRPr="005559E2">
        <w:rPr>
          <w:rFonts w:ascii="Calibri" w:hAnsi="Calibri" w:cs="Arial"/>
          <w:szCs w:val="22"/>
        </w:rPr>
        <w:t xml:space="preserve">Numerous attendees at the annual conference of the Society for Industrial and Organizational Psychology (SIOP), Division 14 of the APA, have a technology connection of some sort. This conference is the premier conference of its type, globally, and nearly always draws 4,000 plus attendees. The closing keynote speaker in 2015 (in Philadelphia) was </w:t>
      </w:r>
      <w:r w:rsidR="00A521FB">
        <w:rPr>
          <w:rFonts w:ascii="Calibri" w:hAnsi="Calibri" w:cs="Arial"/>
          <w:szCs w:val="22"/>
        </w:rPr>
        <w:t>a</w:t>
      </w:r>
      <w:r w:rsidRPr="005559E2">
        <w:rPr>
          <w:rFonts w:ascii="Calibri" w:hAnsi="Calibri" w:cs="Arial"/>
          <w:szCs w:val="22"/>
        </w:rPr>
        <w:t xml:space="preserve"> Graphics Editor for the New York Times. Possessing a Master of Statistics, she provided a fascinating presentation which was rated much higher than that of traditional closing keynote speakers such as Albert Bandura (2013 conference). The closing keynote </w:t>
      </w:r>
      <w:r w:rsidR="00836627">
        <w:rPr>
          <w:rFonts w:ascii="Calibri" w:hAnsi="Calibri" w:cs="Arial"/>
          <w:szCs w:val="22"/>
        </w:rPr>
        <w:t>presentation</w:t>
      </w:r>
      <w:r w:rsidRPr="005559E2">
        <w:rPr>
          <w:rFonts w:ascii="Calibri" w:hAnsi="Calibri" w:cs="Arial"/>
          <w:szCs w:val="22"/>
        </w:rPr>
        <w:t xml:space="preserve"> for the 2016 conference will be provided by Laszlo Bock (Senior Vice President of People Operations at Google). At this conference there are </w:t>
      </w:r>
      <w:r w:rsidR="00B87036">
        <w:rPr>
          <w:rFonts w:ascii="Calibri" w:hAnsi="Calibri" w:cs="Arial"/>
          <w:szCs w:val="22"/>
        </w:rPr>
        <w:t xml:space="preserve">typically </w:t>
      </w:r>
      <w:r w:rsidRPr="005559E2">
        <w:rPr>
          <w:rFonts w:ascii="Calibri" w:hAnsi="Calibri" w:cs="Arial"/>
          <w:szCs w:val="22"/>
        </w:rPr>
        <w:t xml:space="preserve">numerous sessions which have an interface with technology, but even so there is a specific themed area: </w:t>
      </w:r>
      <w:r w:rsidR="00B87036">
        <w:rPr>
          <w:rFonts w:ascii="Calibri" w:hAnsi="Calibri" w:cs="Arial"/>
          <w:szCs w:val="22"/>
        </w:rPr>
        <w:t>‘</w:t>
      </w:r>
      <w:r w:rsidRPr="005559E2">
        <w:rPr>
          <w:rFonts w:ascii="Calibri" w:hAnsi="Calibri" w:cs="Arial"/>
          <w:szCs w:val="22"/>
        </w:rPr>
        <w:t>Technology (e.g. gamification, social media, and simulations)</w:t>
      </w:r>
      <w:r w:rsidR="00B87036">
        <w:rPr>
          <w:rFonts w:ascii="Calibri" w:hAnsi="Calibri" w:cs="Arial"/>
          <w:szCs w:val="22"/>
        </w:rPr>
        <w:t>’</w:t>
      </w:r>
      <w:r w:rsidRPr="005559E2">
        <w:rPr>
          <w:rFonts w:ascii="Calibri" w:hAnsi="Calibri" w:cs="Arial"/>
          <w:szCs w:val="22"/>
        </w:rPr>
        <w:t>.</w:t>
      </w:r>
    </w:p>
    <w:p w:rsidR="00D93128" w:rsidRDefault="00D93128" w:rsidP="005D733D">
      <w:pPr>
        <w:tabs>
          <w:tab w:val="left" w:pos="1134"/>
        </w:tabs>
        <w:ind w:left="1134"/>
        <w:jc w:val="left"/>
        <w:rPr>
          <w:rFonts w:ascii="Calibri" w:hAnsi="Calibri" w:cs="Arial"/>
          <w:szCs w:val="22"/>
        </w:rPr>
      </w:pPr>
    </w:p>
    <w:p w:rsidR="00D93128" w:rsidRPr="005559E2" w:rsidRDefault="00D93128" w:rsidP="005D733D">
      <w:pPr>
        <w:tabs>
          <w:tab w:val="left" w:pos="1134"/>
        </w:tabs>
        <w:ind w:left="1134"/>
        <w:jc w:val="left"/>
        <w:rPr>
          <w:rFonts w:ascii="Calibri" w:hAnsi="Calibri" w:cs="Arial"/>
          <w:szCs w:val="22"/>
        </w:rPr>
      </w:pPr>
      <w:r>
        <w:rPr>
          <w:rFonts w:ascii="Calibri" w:hAnsi="Calibri" w:cs="Arial"/>
          <w:szCs w:val="22"/>
        </w:rPr>
        <w:t>A workshop at the forthcoming International Test Commission Conference (2016) is titled:</w:t>
      </w:r>
      <w:r w:rsidR="00836627">
        <w:rPr>
          <w:rFonts w:ascii="Calibri" w:hAnsi="Calibri" w:cs="Arial"/>
          <w:szCs w:val="22"/>
        </w:rPr>
        <w:t xml:space="preserve"> ‘</w:t>
      </w:r>
      <w:r>
        <w:rPr>
          <w:rFonts w:ascii="Calibri" w:hAnsi="Calibri" w:cs="Arial"/>
          <w:szCs w:val="22"/>
        </w:rPr>
        <w:t>Computational psychometrics and data mining in assessment</w:t>
      </w:r>
      <w:r w:rsidR="00836627">
        <w:rPr>
          <w:rFonts w:ascii="Calibri" w:hAnsi="Calibri" w:cs="Arial"/>
          <w:szCs w:val="22"/>
        </w:rPr>
        <w:t>: Introduction’</w:t>
      </w:r>
      <w:r>
        <w:rPr>
          <w:rFonts w:ascii="Calibri" w:hAnsi="Calibri" w:cs="Arial"/>
          <w:szCs w:val="22"/>
        </w:rPr>
        <w:t xml:space="preserve">. (This has particular relevance to educational assessment.) Although this </w:t>
      </w:r>
      <w:r w:rsidR="00680055">
        <w:rPr>
          <w:rFonts w:ascii="Calibri" w:hAnsi="Calibri" w:cs="Arial"/>
          <w:szCs w:val="22"/>
        </w:rPr>
        <w:t xml:space="preserve">theme </w:t>
      </w:r>
      <w:r>
        <w:rPr>
          <w:rFonts w:ascii="Calibri" w:hAnsi="Calibri" w:cs="Arial"/>
          <w:szCs w:val="22"/>
        </w:rPr>
        <w:t xml:space="preserve">is a little futuristic for </w:t>
      </w:r>
      <w:r w:rsidR="00680055">
        <w:rPr>
          <w:rFonts w:ascii="Calibri" w:hAnsi="Calibri" w:cs="Arial"/>
          <w:szCs w:val="22"/>
        </w:rPr>
        <w:t xml:space="preserve">most </w:t>
      </w:r>
      <w:r>
        <w:rPr>
          <w:rFonts w:ascii="Calibri" w:hAnsi="Calibri" w:cs="Arial"/>
          <w:szCs w:val="22"/>
        </w:rPr>
        <w:t>Australia</w:t>
      </w:r>
      <w:r w:rsidR="00680055">
        <w:rPr>
          <w:rFonts w:ascii="Calibri" w:hAnsi="Calibri" w:cs="Arial"/>
          <w:szCs w:val="22"/>
        </w:rPr>
        <w:t>n psychologists</w:t>
      </w:r>
      <w:r>
        <w:rPr>
          <w:rFonts w:ascii="Calibri" w:hAnsi="Calibri" w:cs="Arial"/>
          <w:szCs w:val="22"/>
        </w:rPr>
        <w:t>, it provides further evidence of the clear educational and skills challenges facing psychologists.</w:t>
      </w:r>
    </w:p>
    <w:p w:rsidR="005D733D" w:rsidRPr="005559E2" w:rsidRDefault="005D733D" w:rsidP="005D733D">
      <w:pPr>
        <w:tabs>
          <w:tab w:val="left" w:pos="1134"/>
        </w:tabs>
        <w:jc w:val="left"/>
        <w:rPr>
          <w:rFonts w:ascii="Calibri" w:hAnsi="Calibri" w:cs="Arial"/>
          <w:szCs w:val="22"/>
        </w:rPr>
      </w:pPr>
    </w:p>
    <w:p w:rsidR="005D733D" w:rsidRDefault="005D733D" w:rsidP="005D733D">
      <w:pPr>
        <w:numPr>
          <w:ilvl w:val="0"/>
          <w:numId w:val="7"/>
        </w:numPr>
        <w:tabs>
          <w:tab w:val="left" w:pos="1134"/>
        </w:tabs>
        <w:ind w:hanging="573"/>
        <w:jc w:val="left"/>
        <w:rPr>
          <w:rFonts w:ascii="Calibri" w:hAnsi="Calibri" w:cs="Arial"/>
          <w:szCs w:val="22"/>
        </w:rPr>
      </w:pPr>
      <w:r w:rsidRPr="005559E2">
        <w:rPr>
          <w:rFonts w:ascii="Calibri" w:hAnsi="Calibri" w:cs="Arial"/>
          <w:szCs w:val="22"/>
        </w:rPr>
        <w:t xml:space="preserve">SIOP has conducted annual surveys of members over the past 3 years: </w:t>
      </w:r>
      <w:r w:rsidR="00B87036">
        <w:rPr>
          <w:rFonts w:ascii="Calibri" w:hAnsi="Calibri" w:cs="Arial"/>
          <w:szCs w:val="22"/>
        </w:rPr>
        <w:t>“</w:t>
      </w:r>
      <w:r w:rsidRPr="005559E2">
        <w:rPr>
          <w:rFonts w:ascii="Calibri" w:hAnsi="Calibri" w:cs="Arial"/>
          <w:szCs w:val="22"/>
        </w:rPr>
        <w:t>What are the top workplace trends, from an I/O psychology perspective, that you see for the forthcoming year?</w:t>
      </w:r>
      <w:r w:rsidR="00B87036">
        <w:rPr>
          <w:rFonts w:ascii="Calibri" w:hAnsi="Calibri" w:cs="Arial"/>
          <w:szCs w:val="22"/>
        </w:rPr>
        <w:t>”</w:t>
      </w:r>
      <w:r w:rsidRPr="005559E2">
        <w:rPr>
          <w:rFonts w:ascii="Calibri" w:hAnsi="Calibri" w:cs="Arial"/>
          <w:szCs w:val="22"/>
        </w:rPr>
        <w:t xml:space="preserve"> The 2016 crystal ball (with 700 respondents) produced the following amongst the top 10 anticipated trends:</w:t>
      </w:r>
    </w:p>
    <w:p w:rsidR="00C605D5" w:rsidRPr="005559E2" w:rsidRDefault="00C605D5" w:rsidP="001C0496">
      <w:pPr>
        <w:tabs>
          <w:tab w:val="left" w:pos="1134"/>
        </w:tabs>
        <w:ind w:left="1140"/>
        <w:jc w:val="left"/>
        <w:rPr>
          <w:rFonts w:ascii="Calibri" w:hAnsi="Calibri" w:cs="Arial"/>
          <w:szCs w:val="22"/>
        </w:rPr>
      </w:pPr>
    </w:p>
    <w:p w:rsidR="00C0690A" w:rsidRPr="005559E2" w:rsidRDefault="005D733D" w:rsidP="00C0690A">
      <w:pPr>
        <w:numPr>
          <w:ilvl w:val="1"/>
          <w:numId w:val="9"/>
        </w:numPr>
        <w:tabs>
          <w:tab w:val="left" w:pos="1134"/>
          <w:tab w:val="left" w:pos="1701"/>
        </w:tabs>
        <w:jc w:val="left"/>
        <w:rPr>
          <w:rFonts w:ascii="Calibri" w:hAnsi="Calibri" w:cs="Arial"/>
          <w:szCs w:val="22"/>
        </w:rPr>
      </w:pPr>
      <w:r w:rsidRPr="005559E2">
        <w:rPr>
          <w:rFonts w:ascii="Calibri" w:hAnsi="Calibri" w:cs="Arial"/>
          <w:szCs w:val="22"/>
        </w:rPr>
        <w:t xml:space="preserve">Big Data </w:t>
      </w:r>
      <w:r w:rsidR="00C0690A" w:rsidRPr="005559E2">
        <w:rPr>
          <w:rFonts w:ascii="Calibri" w:hAnsi="Calibri" w:cs="Arial"/>
          <w:szCs w:val="22"/>
        </w:rPr>
        <w:t xml:space="preserve">&amp; Analytics </w:t>
      </w:r>
      <w:r w:rsidR="00C0690A" w:rsidRPr="005559E2">
        <w:rPr>
          <w:rFonts w:ascii="Calibri" w:hAnsi="Calibri" w:cs="Arial"/>
          <w:szCs w:val="22"/>
        </w:rPr>
        <w:sym w:font="Wingdings 3" w:char="F0AA"/>
      </w:r>
      <w:r w:rsidR="00C0690A" w:rsidRPr="005559E2">
        <w:rPr>
          <w:rFonts w:ascii="Calibri" w:hAnsi="Calibri" w:cs="Arial"/>
          <w:szCs w:val="22"/>
        </w:rPr>
        <w:t xml:space="preserve"> Decisions</w:t>
      </w:r>
    </w:p>
    <w:p w:rsidR="005D733D" w:rsidRPr="005559E2" w:rsidRDefault="00C0690A" w:rsidP="00C0690A">
      <w:pPr>
        <w:numPr>
          <w:ilvl w:val="1"/>
          <w:numId w:val="9"/>
        </w:numPr>
        <w:tabs>
          <w:tab w:val="left" w:pos="1134"/>
          <w:tab w:val="left" w:pos="1701"/>
        </w:tabs>
        <w:jc w:val="left"/>
        <w:rPr>
          <w:rFonts w:ascii="Calibri" w:hAnsi="Calibri" w:cs="Arial"/>
          <w:szCs w:val="22"/>
        </w:rPr>
      </w:pPr>
      <w:r w:rsidRPr="005559E2">
        <w:rPr>
          <w:rFonts w:ascii="Calibri" w:hAnsi="Calibri" w:cs="Arial"/>
          <w:szCs w:val="22"/>
        </w:rPr>
        <w:t>Technology &amp; the Way Work is Done</w:t>
      </w:r>
      <w:r w:rsidR="005D733D" w:rsidRPr="005559E2">
        <w:rPr>
          <w:rFonts w:ascii="Calibri" w:hAnsi="Calibri" w:cs="Arial"/>
          <w:szCs w:val="22"/>
        </w:rPr>
        <w:t xml:space="preserve"> </w:t>
      </w:r>
    </w:p>
    <w:p w:rsidR="00C0690A" w:rsidRPr="005559E2" w:rsidRDefault="00C0690A" w:rsidP="00C0690A">
      <w:pPr>
        <w:numPr>
          <w:ilvl w:val="1"/>
          <w:numId w:val="9"/>
        </w:numPr>
        <w:tabs>
          <w:tab w:val="left" w:pos="1134"/>
          <w:tab w:val="left" w:pos="1701"/>
        </w:tabs>
        <w:jc w:val="left"/>
        <w:rPr>
          <w:rFonts w:ascii="Calibri" w:hAnsi="Calibri" w:cs="Arial"/>
          <w:szCs w:val="22"/>
        </w:rPr>
      </w:pPr>
      <w:r w:rsidRPr="005559E2">
        <w:rPr>
          <w:rFonts w:ascii="Calibri" w:hAnsi="Calibri" w:cs="Arial"/>
          <w:szCs w:val="22"/>
        </w:rPr>
        <w:t>Managing Virtual Teams</w:t>
      </w:r>
    </w:p>
    <w:p w:rsidR="00C0690A" w:rsidRPr="005559E2" w:rsidRDefault="00C0690A" w:rsidP="00C0690A">
      <w:pPr>
        <w:tabs>
          <w:tab w:val="left" w:pos="1134"/>
          <w:tab w:val="left" w:pos="1701"/>
        </w:tabs>
        <w:ind w:left="1134"/>
        <w:jc w:val="left"/>
        <w:rPr>
          <w:rFonts w:ascii="Calibri" w:hAnsi="Calibri" w:cs="Arial"/>
          <w:szCs w:val="22"/>
        </w:rPr>
      </w:pPr>
      <w:r w:rsidRPr="005559E2">
        <w:rPr>
          <w:rFonts w:ascii="Calibri" w:hAnsi="Calibri" w:cs="Arial"/>
          <w:szCs w:val="22"/>
        </w:rPr>
        <w:t>.</w:t>
      </w:r>
    </w:p>
    <w:p w:rsidR="00C0690A" w:rsidRPr="005559E2" w:rsidRDefault="00C0690A" w:rsidP="00C0690A">
      <w:pPr>
        <w:numPr>
          <w:ilvl w:val="0"/>
          <w:numId w:val="11"/>
        </w:numPr>
        <w:tabs>
          <w:tab w:val="left" w:pos="1134"/>
          <w:tab w:val="left" w:pos="1701"/>
        </w:tabs>
        <w:jc w:val="left"/>
        <w:rPr>
          <w:rFonts w:ascii="Calibri" w:hAnsi="Calibri" w:cs="Arial"/>
          <w:szCs w:val="22"/>
        </w:rPr>
      </w:pPr>
      <w:r w:rsidRPr="005559E2">
        <w:rPr>
          <w:rFonts w:ascii="Calibri" w:hAnsi="Calibri" w:cs="Arial"/>
          <w:szCs w:val="22"/>
        </w:rPr>
        <w:t>Business Agility &amp; Flexibility</w:t>
      </w:r>
    </w:p>
    <w:p w:rsidR="00C0690A" w:rsidRPr="005559E2" w:rsidRDefault="00C0690A" w:rsidP="00C0690A">
      <w:pPr>
        <w:tabs>
          <w:tab w:val="left" w:pos="1134"/>
          <w:tab w:val="left" w:pos="1701"/>
        </w:tabs>
        <w:ind w:left="1140"/>
        <w:jc w:val="left"/>
        <w:rPr>
          <w:rFonts w:ascii="Calibri" w:hAnsi="Calibri" w:cs="Arial"/>
          <w:szCs w:val="22"/>
        </w:rPr>
      </w:pPr>
      <w:r w:rsidRPr="005559E2">
        <w:rPr>
          <w:rFonts w:ascii="Calibri" w:hAnsi="Calibri" w:cs="Arial"/>
          <w:szCs w:val="22"/>
        </w:rPr>
        <w:t>.</w:t>
      </w:r>
    </w:p>
    <w:p w:rsidR="00C0690A" w:rsidRPr="005559E2" w:rsidRDefault="00C0690A" w:rsidP="00C0690A">
      <w:pPr>
        <w:numPr>
          <w:ilvl w:val="0"/>
          <w:numId w:val="14"/>
        </w:numPr>
        <w:tabs>
          <w:tab w:val="left" w:pos="1134"/>
          <w:tab w:val="left" w:pos="1701"/>
        </w:tabs>
        <w:ind w:left="1701" w:hanging="561"/>
        <w:jc w:val="left"/>
        <w:rPr>
          <w:rFonts w:ascii="Calibri" w:hAnsi="Calibri" w:cs="Arial"/>
          <w:szCs w:val="22"/>
        </w:rPr>
      </w:pPr>
      <w:r w:rsidRPr="005559E2">
        <w:rPr>
          <w:rFonts w:ascii="Calibri" w:hAnsi="Calibri" w:cs="Arial"/>
          <w:szCs w:val="22"/>
        </w:rPr>
        <w:t>Social Media &amp; Employment Related Decisions</w:t>
      </w:r>
    </w:p>
    <w:p w:rsidR="00C0690A" w:rsidRPr="005559E2" w:rsidRDefault="00C0690A" w:rsidP="00C0690A">
      <w:pPr>
        <w:tabs>
          <w:tab w:val="left" w:pos="1134"/>
          <w:tab w:val="left" w:pos="1701"/>
        </w:tabs>
        <w:ind w:left="1140"/>
        <w:jc w:val="left"/>
        <w:rPr>
          <w:rFonts w:ascii="Calibri" w:hAnsi="Calibri" w:cs="Arial"/>
          <w:szCs w:val="22"/>
        </w:rPr>
      </w:pPr>
    </w:p>
    <w:p w:rsidR="00C0690A" w:rsidRPr="005559E2" w:rsidRDefault="00C0690A" w:rsidP="00C0690A">
      <w:pPr>
        <w:tabs>
          <w:tab w:val="left" w:pos="1134"/>
          <w:tab w:val="left" w:pos="1701"/>
        </w:tabs>
        <w:ind w:left="1140"/>
        <w:jc w:val="left"/>
        <w:rPr>
          <w:rFonts w:ascii="Calibri" w:hAnsi="Calibri" w:cs="Arial"/>
          <w:szCs w:val="22"/>
        </w:rPr>
      </w:pPr>
      <w:r w:rsidRPr="005559E2">
        <w:rPr>
          <w:rFonts w:ascii="Calibri" w:hAnsi="Calibri" w:cs="Arial"/>
          <w:szCs w:val="22"/>
        </w:rPr>
        <w:t>(In 2015, the top trend: Mobile Assessments)</w:t>
      </w:r>
    </w:p>
    <w:p w:rsidR="00C0690A" w:rsidRPr="005559E2" w:rsidRDefault="00C0690A" w:rsidP="00C0690A">
      <w:pPr>
        <w:tabs>
          <w:tab w:val="left" w:pos="1134"/>
          <w:tab w:val="left" w:pos="1701"/>
        </w:tabs>
        <w:jc w:val="left"/>
        <w:rPr>
          <w:rFonts w:ascii="Calibri" w:hAnsi="Calibri" w:cs="Arial"/>
          <w:szCs w:val="22"/>
        </w:rPr>
      </w:pPr>
    </w:p>
    <w:p w:rsidR="00C0690A" w:rsidRPr="005559E2" w:rsidRDefault="00C0690A" w:rsidP="00C0690A">
      <w:pPr>
        <w:numPr>
          <w:ilvl w:val="0"/>
          <w:numId w:val="7"/>
        </w:numPr>
        <w:tabs>
          <w:tab w:val="left" w:pos="1134"/>
          <w:tab w:val="left" w:pos="1701"/>
        </w:tabs>
        <w:ind w:hanging="573"/>
        <w:jc w:val="left"/>
        <w:rPr>
          <w:rFonts w:ascii="Calibri" w:hAnsi="Calibri" w:cs="Arial"/>
          <w:szCs w:val="22"/>
        </w:rPr>
      </w:pPr>
      <w:r w:rsidRPr="005559E2">
        <w:rPr>
          <w:rFonts w:ascii="Calibri" w:hAnsi="Calibri" w:cs="Arial"/>
          <w:szCs w:val="22"/>
        </w:rPr>
        <w:t xml:space="preserve">The updated </w:t>
      </w:r>
      <w:r w:rsidR="00D93128">
        <w:rPr>
          <w:rFonts w:ascii="Calibri" w:hAnsi="Calibri" w:cs="Arial"/>
          <w:szCs w:val="22"/>
        </w:rPr>
        <w:t xml:space="preserve">recommended </w:t>
      </w:r>
      <w:r w:rsidRPr="005559E2">
        <w:rPr>
          <w:rFonts w:ascii="Calibri" w:hAnsi="Calibri" w:cs="Arial"/>
          <w:szCs w:val="22"/>
        </w:rPr>
        <w:t>text (2016) for the University of Queensland 4</w:t>
      </w:r>
      <w:r w:rsidRPr="005559E2">
        <w:rPr>
          <w:rFonts w:ascii="Calibri" w:hAnsi="Calibri" w:cs="Arial"/>
          <w:szCs w:val="22"/>
          <w:vertAlign w:val="superscript"/>
        </w:rPr>
        <w:t>th</w:t>
      </w:r>
      <w:r w:rsidRPr="005559E2">
        <w:rPr>
          <w:rFonts w:ascii="Calibri" w:hAnsi="Calibri" w:cs="Arial"/>
          <w:szCs w:val="22"/>
        </w:rPr>
        <w:t xml:space="preserve"> year psychology subject, Personnel Assessment, has made one clear change from the previous edition (2011). This change: Use of Social Media in Recruitment. This</w:t>
      </w:r>
      <w:r w:rsidR="0043385D">
        <w:rPr>
          <w:rFonts w:ascii="Calibri" w:hAnsi="Calibri" w:cs="Arial"/>
          <w:szCs w:val="22"/>
        </w:rPr>
        <w:t xml:space="preserve"> development </w:t>
      </w:r>
      <w:r w:rsidRPr="005559E2">
        <w:rPr>
          <w:rFonts w:ascii="Calibri" w:hAnsi="Calibri" w:cs="Arial"/>
          <w:szCs w:val="22"/>
        </w:rPr>
        <w:t>is morphing into assessment as well</w:t>
      </w:r>
      <w:r w:rsidR="0043385D">
        <w:rPr>
          <w:rFonts w:ascii="Calibri" w:hAnsi="Calibri" w:cs="Arial"/>
          <w:szCs w:val="22"/>
        </w:rPr>
        <w:t>, as</w:t>
      </w:r>
      <w:r w:rsidRPr="005559E2">
        <w:rPr>
          <w:rFonts w:ascii="Calibri" w:hAnsi="Calibri" w:cs="Arial"/>
          <w:szCs w:val="22"/>
        </w:rPr>
        <w:t xml:space="preserve"> evidenced by a recent paper </w:t>
      </w:r>
      <w:r w:rsidRPr="005559E2">
        <w:rPr>
          <w:rFonts w:ascii="Calibri" w:hAnsi="Calibri" w:cs="Arial"/>
          <w:szCs w:val="22"/>
        </w:rPr>
        <w:lastRenderedPageBreak/>
        <w:t xml:space="preserve">published via the </w:t>
      </w:r>
      <w:r w:rsidR="00B87036">
        <w:rPr>
          <w:rFonts w:ascii="Calibri" w:hAnsi="Calibri" w:cs="Arial"/>
          <w:szCs w:val="22"/>
        </w:rPr>
        <w:t>P</w:t>
      </w:r>
      <w:r w:rsidRPr="005559E2">
        <w:rPr>
          <w:rFonts w:ascii="Calibri" w:hAnsi="Calibri" w:cs="Arial"/>
          <w:szCs w:val="22"/>
        </w:rPr>
        <w:t>roceedings of the National Academy of Sciences</w:t>
      </w:r>
      <w:r w:rsidR="00B87036">
        <w:rPr>
          <w:rFonts w:ascii="Calibri" w:hAnsi="Calibri" w:cs="Arial"/>
          <w:szCs w:val="22"/>
        </w:rPr>
        <w:t xml:space="preserve"> (P.N.A.S.). </w:t>
      </w:r>
      <w:r w:rsidRPr="005559E2">
        <w:rPr>
          <w:rFonts w:ascii="Calibri" w:hAnsi="Calibri" w:cs="Arial"/>
          <w:szCs w:val="22"/>
        </w:rPr>
        <w:t>Facebook was ‘data mined’</w:t>
      </w:r>
      <w:r w:rsidR="00B87036">
        <w:rPr>
          <w:rFonts w:ascii="Calibri" w:hAnsi="Calibri" w:cs="Arial"/>
          <w:szCs w:val="22"/>
        </w:rPr>
        <w:t xml:space="preserve"> to produce personality assessments, and </w:t>
      </w:r>
      <w:r w:rsidRPr="005559E2">
        <w:rPr>
          <w:rFonts w:ascii="Calibri" w:hAnsi="Calibri" w:cs="Arial"/>
          <w:szCs w:val="22"/>
        </w:rPr>
        <w:t>the lead author subsequently s</w:t>
      </w:r>
      <w:r w:rsidR="00680055">
        <w:rPr>
          <w:rFonts w:ascii="Calibri" w:hAnsi="Calibri" w:cs="Arial"/>
          <w:szCs w:val="22"/>
        </w:rPr>
        <w:t>tated</w:t>
      </w:r>
      <w:r w:rsidRPr="005559E2">
        <w:rPr>
          <w:rFonts w:ascii="Calibri" w:hAnsi="Calibri" w:cs="Arial"/>
          <w:szCs w:val="22"/>
        </w:rPr>
        <w:t xml:space="preserve"> that he “expected computers to take over from psychologists”.</w:t>
      </w:r>
    </w:p>
    <w:p w:rsidR="00B87036" w:rsidRDefault="00B87036" w:rsidP="00C0690A">
      <w:pPr>
        <w:tabs>
          <w:tab w:val="left" w:pos="1134"/>
          <w:tab w:val="left" w:pos="1701"/>
        </w:tabs>
        <w:ind w:left="1140"/>
        <w:jc w:val="left"/>
        <w:rPr>
          <w:rFonts w:ascii="Calibri" w:hAnsi="Calibri" w:cs="Arial"/>
          <w:szCs w:val="22"/>
        </w:rPr>
      </w:pPr>
    </w:p>
    <w:p w:rsidR="00C0690A" w:rsidRPr="005559E2" w:rsidRDefault="00C0690A" w:rsidP="00C0690A">
      <w:pPr>
        <w:tabs>
          <w:tab w:val="left" w:pos="1134"/>
          <w:tab w:val="left" w:pos="1701"/>
        </w:tabs>
        <w:ind w:left="1140"/>
        <w:jc w:val="left"/>
        <w:rPr>
          <w:rFonts w:ascii="Calibri" w:hAnsi="Calibri" w:cs="Arial"/>
          <w:szCs w:val="22"/>
        </w:rPr>
      </w:pPr>
      <w:r w:rsidRPr="005559E2">
        <w:rPr>
          <w:rFonts w:ascii="Calibri" w:hAnsi="Calibri" w:cs="Arial"/>
          <w:szCs w:val="22"/>
        </w:rPr>
        <w:t>Furthermore, Kosinski et al (2015), as published in the American Psychologist in September 2015, authored a paper titled “Facebook as a research tool for the Social Sciences: Opportunities, challenges, ethical considerations, and practical guidelines”.</w:t>
      </w:r>
    </w:p>
    <w:p w:rsidR="00C0690A" w:rsidRPr="005559E2" w:rsidRDefault="00C0690A" w:rsidP="00C0690A">
      <w:pPr>
        <w:tabs>
          <w:tab w:val="left" w:pos="1134"/>
          <w:tab w:val="left" w:pos="1701"/>
        </w:tabs>
        <w:ind w:left="1140"/>
        <w:jc w:val="left"/>
        <w:rPr>
          <w:rFonts w:ascii="Calibri" w:hAnsi="Calibri" w:cs="Arial"/>
          <w:szCs w:val="22"/>
        </w:rPr>
      </w:pPr>
    </w:p>
    <w:p w:rsidR="00D93128" w:rsidRDefault="00D93128" w:rsidP="00D93128">
      <w:pPr>
        <w:tabs>
          <w:tab w:val="left" w:pos="567"/>
          <w:tab w:val="left" w:pos="1134"/>
          <w:tab w:val="left" w:pos="1701"/>
        </w:tabs>
        <w:ind w:left="567" w:hanging="567"/>
        <w:jc w:val="left"/>
        <w:rPr>
          <w:rFonts w:ascii="Calibri" w:hAnsi="Calibri" w:cs="Arial"/>
          <w:szCs w:val="22"/>
        </w:rPr>
      </w:pPr>
      <w:r>
        <w:rPr>
          <w:rFonts w:ascii="Calibri" w:hAnsi="Calibri" w:cs="Arial"/>
          <w:szCs w:val="22"/>
        </w:rPr>
        <w:tab/>
      </w:r>
      <w:r w:rsidR="00C0690A" w:rsidRPr="005559E2">
        <w:rPr>
          <w:rFonts w:ascii="Calibri" w:hAnsi="Calibri" w:cs="Arial"/>
          <w:szCs w:val="22"/>
        </w:rPr>
        <w:t>The common theme of the above points: The impact of technology</w:t>
      </w:r>
      <w:r w:rsidR="00BC1DF2">
        <w:rPr>
          <w:rFonts w:ascii="Calibri" w:hAnsi="Calibri" w:cs="Arial"/>
          <w:szCs w:val="22"/>
        </w:rPr>
        <w:t xml:space="preserve"> in work and society at large,</w:t>
      </w:r>
      <w:r w:rsidR="00C0690A" w:rsidRPr="005559E2">
        <w:rPr>
          <w:rFonts w:ascii="Calibri" w:hAnsi="Calibri" w:cs="Arial"/>
          <w:szCs w:val="22"/>
        </w:rPr>
        <w:t xml:space="preserve"> </w:t>
      </w:r>
      <w:r w:rsidR="00BC1DF2">
        <w:rPr>
          <w:rFonts w:ascii="Calibri" w:hAnsi="Calibri" w:cs="Arial"/>
          <w:szCs w:val="22"/>
        </w:rPr>
        <w:t>and</w:t>
      </w:r>
      <w:r w:rsidR="00C0690A" w:rsidRPr="005559E2">
        <w:rPr>
          <w:rFonts w:ascii="Calibri" w:hAnsi="Calibri" w:cs="Arial"/>
          <w:szCs w:val="22"/>
        </w:rPr>
        <w:t xml:space="preserve"> </w:t>
      </w:r>
      <w:r w:rsidR="00BC1DF2">
        <w:rPr>
          <w:rFonts w:ascii="Calibri" w:hAnsi="Calibri" w:cs="Arial"/>
          <w:szCs w:val="22"/>
        </w:rPr>
        <w:t xml:space="preserve">the implications this has </w:t>
      </w:r>
      <w:r w:rsidR="001C0496">
        <w:rPr>
          <w:rFonts w:ascii="Calibri" w:hAnsi="Calibri" w:cs="Arial"/>
          <w:szCs w:val="22"/>
        </w:rPr>
        <w:t xml:space="preserve">for </w:t>
      </w:r>
      <w:r w:rsidR="00BC1DF2">
        <w:rPr>
          <w:rFonts w:ascii="Calibri" w:hAnsi="Calibri" w:cs="Arial"/>
          <w:szCs w:val="22"/>
        </w:rPr>
        <w:t>the</w:t>
      </w:r>
      <w:r w:rsidR="00C0690A" w:rsidRPr="005559E2">
        <w:rPr>
          <w:rFonts w:ascii="Calibri" w:hAnsi="Calibri" w:cs="Arial"/>
          <w:szCs w:val="22"/>
        </w:rPr>
        <w:t xml:space="preserve"> knowledge </w:t>
      </w:r>
      <w:r w:rsidR="00BC1DF2">
        <w:rPr>
          <w:rFonts w:ascii="Calibri" w:hAnsi="Calibri" w:cs="Arial"/>
          <w:szCs w:val="22"/>
        </w:rPr>
        <w:t>and skills required of psychologists in order</w:t>
      </w:r>
      <w:r w:rsidR="00C0690A" w:rsidRPr="005559E2">
        <w:rPr>
          <w:rFonts w:ascii="Calibri" w:hAnsi="Calibri" w:cs="Arial"/>
          <w:szCs w:val="22"/>
        </w:rPr>
        <w:t xml:space="preserve"> to address the needs and demands of Australian organisations, and potentially a broad range of Australian consumers.</w:t>
      </w:r>
    </w:p>
    <w:p w:rsidR="00680055" w:rsidRDefault="00680055" w:rsidP="00D93128">
      <w:pPr>
        <w:tabs>
          <w:tab w:val="left" w:pos="567"/>
          <w:tab w:val="left" w:pos="1134"/>
          <w:tab w:val="left" w:pos="1701"/>
        </w:tabs>
        <w:ind w:left="567" w:hanging="567"/>
        <w:jc w:val="left"/>
        <w:rPr>
          <w:rFonts w:ascii="Calibri" w:hAnsi="Calibri" w:cs="Arial"/>
          <w:szCs w:val="22"/>
        </w:rPr>
      </w:pPr>
    </w:p>
    <w:p w:rsidR="00C0690A" w:rsidRPr="005559E2" w:rsidRDefault="00D93128" w:rsidP="00D93128">
      <w:pPr>
        <w:tabs>
          <w:tab w:val="left" w:pos="567"/>
          <w:tab w:val="left" w:pos="1134"/>
          <w:tab w:val="left" w:pos="1701"/>
        </w:tabs>
        <w:ind w:left="567" w:hanging="567"/>
        <w:jc w:val="left"/>
        <w:rPr>
          <w:rFonts w:ascii="Calibri" w:hAnsi="Calibri" w:cs="Arial"/>
          <w:szCs w:val="22"/>
        </w:rPr>
      </w:pPr>
      <w:r>
        <w:rPr>
          <w:rFonts w:ascii="Calibri" w:hAnsi="Calibri" w:cs="Arial"/>
          <w:szCs w:val="22"/>
        </w:rPr>
        <w:tab/>
      </w:r>
      <w:r w:rsidR="00C0690A" w:rsidRPr="005559E2">
        <w:rPr>
          <w:rFonts w:ascii="Calibri" w:hAnsi="Calibri" w:cs="Arial"/>
          <w:szCs w:val="22"/>
        </w:rPr>
        <w:t>Without the requisite skills</w:t>
      </w:r>
      <w:r w:rsidR="00B87036">
        <w:rPr>
          <w:rFonts w:ascii="Calibri" w:hAnsi="Calibri" w:cs="Arial"/>
          <w:szCs w:val="22"/>
        </w:rPr>
        <w:t xml:space="preserve"> being provided by psychologists</w:t>
      </w:r>
      <w:r w:rsidR="00C0690A" w:rsidRPr="005559E2">
        <w:rPr>
          <w:rFonts w:ascii="Calibri" w:hAnsi="Calibri" w:cs="Arial"/>
          <w:szCs w:val="22"/>
        </w:rPr>
        <w:t xml:space="preserve">, Australian </w:t>
      </w:r>
      <w:r w:rsidR="00680055">
        <w:rPr>
          <w:rFonts w:ascii="Calibri" w:hAnsi="Calibri" w:cs="Arial"/>
          <w:szCs w:val="22"/>
        </w:rPr>
        <w:t xml:space="preserve">organisations, </w:t>
      </w:r>
      <w:r w:rsidR="00B87036">
        <w:rPr>
          <w:rFonts w:ascii="Calibri" w:hAnsi="Calibri" w:cs="Arial"/>
          <w:szCs w:val="22"/>
        </w:rPr>
        <w:t>and other</w:t>
      </w:r>
      <w:r w:rsidR="00680055">
        <w:rPr>
          <w:rFonts w:ascii="Calibri" w:hAnsi="Calibri" w:cs="Arial"/>
          <w:szCs w:val="22"/>
        </w:rPr>
        <w:t xml:space="preserve"> consumers, </w:t>
      </w:r>
      <w:r w:rsidR="00C0690A" w:rsidRPr="005559E2">
        <w:rPr>
          <w:rFonts w:ascii="Calibri" w:hAnsi="Calibri" w:cs="Arial"/>
          <w:szCs w:val="22"/>
        </w:rPr>
        <w:t>are likely to turn to:</w:t>
      </w:r>
    </w:p>
    <w:p w:rsidR="00C0690A" w:rsidRPr="005559E2" w:rsidRDefault="00C0690A" w:rsidP="00D93128">
      <w:pPr>
        <w:numPr>
          <w:ilvl w:val="0"/>
          <w:numId w:val="15"/>
        </w:numPr>
        <w:tabs>
          <w:tab w:val="left" w:pos="1134"/>
          <w:tab w:val="left" w:pos="1701"/>
        </w:tabs>
        <w:ind w:left="1134" w:hanging="567"/>
        <w:jc w:val="left"/>
        <w:rPr>
          <w:rFonts w:ascii="Calibri" w:hAnsi="Calibri" w:cs="Arial"/>
          <w:szCs w:val="22"/>
        </w:rPr>
      </w:pPr>
      <w:r w:rsidRPr="005559E2">
        <w:rPr>
          <w:rFonts w:ascii="Calibri" w:hAnsi="Calibri" w:cs="Arial"/>
          <w:szCs w:val="22"/>
        </w:rPr>
        <w:t xml:space="preserve">Alternative ‘professionals’ who lack solid skills </w:t>
      </w:r>
      <w:r w:rsidR="00B03F3F">
        <w:rPr>
          <w:rFonts w:ascii="Calibri" w:hAnsi="Calibri" w:cs="Arial"/>
          <w:szCs w:val="22"/>
        </w:rPr>
        <w:t>and the necessary appreciation of (applied) psycholog</w:t>
      </w:r>
      <w:r w:rsidR="00836627">
        <w:rPr>
          <w:rFonts w:ascii="Calibri" w:hAnsi="Calibri" w:cs="Arial"/>
          <w:szCs w:val="22"/>
        </w:rPr>
        <w:t>ical</w:t>
      </w:r>
      <w:r w:rsidR="00B03F3F">
        <w:rPr>
          <w:rFonts w:ascii="Calibri" w:hAnsi="Calibri" w:cs="Arial"/>
          <w:szCs w:val="22"/>
        </w:rPr>
        <w:t xml:space="preserve"> theory, </w:t>
      </w:r>
      <w:r w:rsidRPr="005559E2">
        <w:rPr>
          <w:rFonts w:ascii="Calibri" w:hAnsi="Calibri" w:cs="Arial"/>
          <w:szCs w:val="22"/>
        </w:rPr>
        <w:t>and the ethical practices of psychologists, and/or</w:t>
      </w:r>
    </w:p>
    <w:p w:rsidR="00C0690A" w:rsidRPr="005559E2" w:rsidRDefault="00C0690A" w:rsidP="00D93128">
      <w:pPr>
        <w:numPr>
          <w:ilvl w:val="0"/>
          <w:numId w:val="15"/>
        </w:numPr>
        <w:tabs>
          <w:tab w:val="left" w:pos="1134"/>
          <w:tab w:val="left" w:pos="1701"/>
        </w:tabs>
        <w:ind w:left="1134" w:hanging="567"/>
        <w:jc w:val="left"/>
        <w:rPr>
          <w:rFonts w:ascii="Calibri" w:hAnsi="Calibri" w:cs="Arial"/>
          <w:szCs w:val="22"/>
        </w:rPr>
      </w:pPr>
      <w:r w:rsidRPr="005559E2">
        <w:rPr>
          <w:rFonts w:ascii="Calibri" w:hAnsi="Calibri" w:cs="Arial"/>
          <w:szCs w:val="22"/>
        </w:rPr>
        <w:t>Overseas trained personnel who don’t/can’t call themselves ‘psychologists’.</w:t>
      </w:r>
    </w:p>
    <w:p w:rsidR="00CF63AF" w:rsidRPr="005559E2" w:rsidRDefault="00CF63AF" w:rsidP="00CF63AF">
      <w:pPr>
        <w:tabs>
          <w:tab w:val="left" w:pos="1134"/>
          <w:tab w:val="left" w:pos="1701"/>
        </w:tabs>
        <w:ind w:left="1134"/>
        <w:jc w:val="left"/>
        <w:rPr>
          <w:rFonts w:ascii="Calibri" w:hAnsi="Calibri" w:cs="Arial"/>
          <w:szCs w:val="22"/>
        </w:rPr>
      </w:pPr>
    </w:p>
    <w:p w:rsidR="00CF63AF" w:rsidRPr="005559E2" w:rsidRDefault="00D93128" w:rsidP="00D93128">
      <w:pPr>
        <w:tabs>
          <w:tab w:val="left" w:pos="567"/>
          <w:tab w:val="left" w:pos="1134"/>
          <w:tab w:val="left" w:pos="1701"/>
        </w:tabs>
        <w:ind w:left="567" w:hanging="567"/>
        <w:jc w:val="left"/>
        <w:rPr>
          <w:rFonts w:ascii="Calibri" w:hAnsi="Calibri" w:cs="Arial"/>
          <w:szCs w:val="22"/>
        </w:rPr>
      </w:pPr>
      <w:r>
        <w:rPr>
          <w:rFonts w:ascii="Calibri" w:hAnsi="Calibri" w:cs="Arial"/>
          <w:szCs w:val="22"/>
        </w:rPr>
        <w:tab/>
      </w:r>
      <w:r w:rsidR="00CF63AF" w:rsidRPr="005559E2">
        <w:rPr>
          <w:rFonts w:ascii="Calibri" w:hAnsi="Calibri" w:cs="Arial"/>
          <w:szCs w:val="22"/>
        </w:rPr>
        <w:t>(The reader should be aware that the marketplace may not, in many cases, differentiate between psychologists versus non-psychologists, let alone the area of prac</w:t>
      </w:r>
      <w:r w:rsidR="00B03F3F">
        <w:rPr>
          <w:rFonts w:ascii="Calibri" w:hAnsi="Calibri" w:cs="Arial"/>
          <w:szCs w:val="22"/>
        </w:rPr>
        <w:t>tice for the said psychologist. Legislation will not happen…and is too blunt a tool anyway. Thus: The need for psychologists to develop the relevant skills</w:t>
      </w:r>
      <w:r w:rsidR="00836627">
        <w:rPr>
          <w:rFonts w:ascii="Calibri" w:hAnsi="Calibri" w:cs="Arial"/>
          <w:szCs w:val="22"/>
        </w:rPr>
        <w:t>, and to simultaneously educate the consumers of psychological services.)</w:t>
      </w:r>
    </w:p>
    <w:p w:rsidR="00CF63AF" w:rsidRPr="005559E2" w:rsidRDefault="00CF63AF" w:rsidP="00CF63AF">
      <w:pPr>
        <w:tabs>
          <w:tab w:val="left" w:pos="1134"/>
          <w:tab w:val="left" w:pos="1701"/>
        </w:tabs>
        <w:jc w:val="left"/>
        <w:rPr>
          <w:rFonts w:ascii="Calibri" w:hAnsi="Calibri" w:cs="Arial"/>
          <w:szCs w:val="22"/>
        </w:rPr>
      </w:pPr>
    </w:p>
    <w:p w:rsidR="00CF63AF" w:rsidRPr="005559E2" w:rsidRDefault="00CF63AF" w:rsidP="00CF63AF">
      <w:pPr>
        <w:numPr>
          <w:ilvl w:val="0"/>
          <w:numId w:val="3"/>
        </w:numPr>
        <w:tabs>
          <w:tab w:val="left" w:pos="567"/>
          <w:tab w:val="left" w:pos="1134"/>
          <w:tab w:val="left" w:pos="1701"/>
        </w:tabs>
        <w:ind w:left="567" w:hanging="567"/>
        <w:jc w:val="left"/>
        <w:rPr>
          <w:rFonts w:ascii="Calibri" w:hAnsi="Calibri" w:cs="Arial"/>
          <w:szCs w:val="22"/>
        </w:rPr>
      </w:pPr>
      <w:r w:rsidRPr="005559E2">
        <w:rPr>
          <w:rFonts w:ascii="Calibri" w:hAnsi="Calibri" w:cs="Arial"/>
          <w:szCs w:val="22"/>
        </w:rPr>
        <w:t>I am disappointed, and disagree, with the potentially retrograde step of not requiring specific CPD in order for a psychologist to maintain endorsement within a given area of practice. The removal of this requirement may have the effect of ‘dumbing down’ the non-clinical (and relatively small) areas of practice. It can be difficult to</w:t>
      </w:r>
      <w:r w:rsidR="002C783B" w:rsidRPr="005559E2">
        <w:rPr>
          <w:rFonts w:ascii="Calibri" w:hAnsi="Calibri" w:cs="Arial"/>
          <w:szCs w:val="22"/>
        </w:rPr>
        <w:t xml:space="preserve"> secure specific CPD related training which is of a non-clinical nature. (For example, witness the offerings from the </w:t>
      </w:r>
      <w:r w:rsidR="00B03F3F">
        <w:rPr>
          <w:rFonts w:ascii="Calibri" w:hAnsi="Calibri" w:cs="Arial"/>
          <w:szCs w:val="22"/>
        </w:rPr>
        <w:t xml:space="preserve">APS branches and the </w:t>
      </w:r>
      <w:r w:rsidR="002C783B" w:rsidRPr="005559E2">
        <w:rPr>
          <w:rFonts w:ascii="Calibri" w:hAnsi="Calibri" w:cs="Arial"/>
          <w:szCs w:val="22"/>
        </w:rPr>
        <w:t>APS Institute – these are very clinical in focus.) Psychologists should be ‘encouraged’ to seek CPD relevant to their area(s) of practice.</w:t>
      </w:r>
    </w:p>
    <w:p w:rsidR="002C783B" w:rsidRPr="005559E2" w:rsidRDefault="002C783B" w:rsidP="002C783B">
      <w:pPr>
        <w:tabs>
          <w:tab w:val="left" w:pos="567"/>
          <w:tab w:val="left" w:pos="1134"/>
          <w:tab w:val="left" w:pos="1701"/>
        </w:tabs>
        <w:ind w:left="567"/>
        <w:jc w:val="left"/>
        <w:rPr>
          <w:rFonts w:ascii="Calibri" w:hAnsi="Calibri" w:cs="Arial"/>
          <w:szCs w:val="22"/>
        </w:rPr>
      </w:pPr>
    </w:p>
    <w:p w:rsidR="002C783B" w:rsidRDefault="002C783B" w:rsidP="002C783B">
      <w:pPr>
        <w:tabs>
          <w:tab w:val="left" w:pos="567"/>
          <w:tab w:val="left" w:pos="1134"/>
          <w:tab w:val="left" w:pos="1701"/>
        </w:tabs>
        <w:ind w:left="567"/>
        <w:jc w:val="left"/>
        <w:rPr>
          <w:rFonts w:ascii="Calibri" w:hAnsi="Calibri" w:cs="Arial"/>
          <w:szCs w:val="22"/>
        </w:rPr>
      </w:pPr>
      <w:r w:rsidRPr="005559E2">
        <w:rPr>
          <w:rFonts w:ascii="Calibri" w:hAnsi="Calibri" w:cs="Arial"/>
          <w:i/>
          <w:szCs w:val="22"/>
        </w:rPr>
        <w:t>(I often favour flexibility over prescription, but in this case there may be unintended consequences from dropping the specific CPD area of practice requirement.)</w:t>
      </w:r>
    </w:p>
    <w:p w:rsidR="00CB0DB3" w:rsidRDefault="00CB0DB3" w:rsidP="00CB0DB3">
      <w:pPr>
        <w:tabs>
          <w:tab w:val="left" w:pos="567"/>
          <w:tab w:val="left" w:pos="1134"/>
          <w:tab w:val="left" w:pos="1701"/>
        </w:tabs>
        <w:jc w:val="left"/>
        <w:rPr>
          <w:rFonts w:ascii="Calibri" w:hAnsi="Calibri" w:cs="Arial"/>
          <w:szCs w:val="22"/>
        </w:rPr>
      </w:pPr>
    </w:p>
    <w:p w:rsidR="00CB0DB3" w:rsidRPr="00CB0DB3" w:rsidRDefault="00CB0DB3" w:rsidP="00CB0DB3">
      <w:pPr>
        <w:numPr>
          <w:ilvl w:val="0"/>
          <w:numId w:val="18"/>
        </w:numPr>
        <w:tabs>
          <w:tab w:val="left" w:pos="567"/>
          <w:tab w:val="left" w:pos="1134"/>
          <w:tab w:val="left" w:pos="1701"/>
        </w:tabs>
        <w:jc w:val="left"/>
        <w:rPr>
          <w:rFonts w:ascii="Calibri" w:hAnsi="Calibri" w:cs="Arial"/>
          <w:szCs w:val="22"/>
        </w:rPr>
      </w:pPr>
      <w:r>
        <w:rPr>
          <w:rFonts w:ascii="Calibri" w:hAnsi="Calibri" w:cs="Arial"/>
          <w:szCs w:val="22"/>
        </w:rPr>
        <w:t>See above.</w:t>
      </w:r>
    </w:p>
    <w:p w:rsidR="002C783B" w:rsidRPr="005559E2" w:rsidRDefault="002C783B" w:rsidP="002C783B">
      <w:pPr>
        <w:tabs>
          <w:tab w:val="left" w:pos="567"/>
          <w:tab w:val="left" w:pos="1134"/>
          <w:tab w:val="left" w:pos="1701"/>
        </w:tabs>
        <w:jc w:val="left"/>
        <w:rPr>
          <w:rFonts w:ascii="Calibri" w:hAnsi="Calibri" w:cs="Arial"/>
          <w:szCs w:val="22"/>
        </w:rPr>
      </w:pPr>
    </w:p>
    <w:p w:rsidR="00D93128" w:rsidRDefault="00D93128" w:rsidP="00CB0DB3">
      <w:pPr>
        <w:numPr>
          <w:ilvl w:val="0"/>
          <w:numId w:val="19"/>
        </w:numPr>
        <w:tabs>
          <w:tab w:val="left" w:pos="567"/>
          <w:tab w:val="left" w:pos="1134"/>
          <w:tab w:val="left" w:pos="1701"/>
        </w:tabs>
        <w:jc w:val="left"/>
        <w:rPr>
          <w:rFonts w:ascii="Calibri" w:hAnsi="Calibri" w:cs="Arial"/>
          <w:szCs w:val="22"/>
        </w:rPr>
      </w:pPr>
      <w:r>
        <w:rPr>
          <w:rFonts w:ascii="Calibri" w:hAnsi="Calibri" w:cs="Arial"/>
          <w:szCs w:val="22"/>
          <w:u w:val="single"/>
        </w:rPr>
        <w:t>Additional Comments</w:t>
      </w:r>
    </w:p>
    <w:p w:rsidR="00D93128" w:rsidRDefault="00D93128" w:rsidP="00D93128">
      <w:pPr>
        <w:pStyle w:val="ListParagraph"/>
        <w:rPr>
          <w:rFonts w:ascii="Calibri" w:hAnsi="Calibri" w:cs="Arial"/>
          <w:szCs w:val="22"/>
        </w:rPr>
      </w:pPr>
    </w:p>
    <w:p w:rsidR="002C783B" w:rsidRPr="005559E2" w:rsidRDefault="00D93128" w:rsidP="00D93128">
      <w:pPr>
        <w:tabs>
          <w:tab w:val="left" w:pos="567"/>
          <w:tab w:val="left" w:pos="1134"/>
          <w:tab w:val="left" w:pos="1701"/>
        </w:tabs>
        <w:ind w:left="1134" w:hanging="1134"/>
        <w:jc w:val="left"/>
        <w:rPr>
          <w:rFonts w:ascii="Calibri" w:hAnsi="Calibri" w:cs="Arial"/>
          <w:szCs w:val="22"/>
        </w:rPr>
      </w:pPr>
      <w:r>
        <w:rPr>
          <w:rFonts w:ascii="Calibri" w:hAnsi="Calibri" w:cs="Arial"/>
          <w:szCs w:val="22"/>
        </w:rPr>
        <w:tab/>
      </w:r>
      <w:r w:rsidR="008F1152" w:rsidRPr="005559E2">
        <w:rPr>
          <w:rFonts w:ascii="Calibri" w:hAnsi="Calibri" w:cs="Arial"/>
          <w:szCs w:val="22"/>
        </w:rPr>
        <w:t>(i)</w:t>
      </w:r>
      <w:r w:rsidR="008F1152" w:rsidRPr="005559E2">
        <w:rPr>
          <w:rFonts w:ascii="Calibri" w:hAnsi="Calibri" w:cs="Arial"/>
          <w:szCs w:val="22"/>
        </w:rPr>
        <w:tab/>
      </w:r>
      <w:r w:rsidR="002C783B" w:rsidRPr="005559E2">
        <w:rPr>
          <w:rFonts w:ascii="Calibri" w:hAnsi="Calibri" w:cs="Arial"/>
          <w:szCs w:val="22"/>
        </w:rPr>
        <w:t>It appears that the PsyBA is satisfied with the current 9 areas of practice, and I am fine with this.</w:t>
      </w:r>
    </w:p>
    <w:p w:rsidR="008F1152" w:rsidRPr="005559E2" w:rsidRDefault="008F1152" w:rsidP="008F1152">
      <w:pPr>
        <w:pStyle w:val="ListParagraph"/>
        <w:rPr>
          <w:rFonts w:ascii="Calibri" w:hAnsi="Calibri" w:cs="Arial"/>
          <w:szCs w:val="22"/>
        </w:rPr>
      </w:pPr>
    </w:p>
    <w:p w:rsidR="008F1152" w:rsidRPr="005559E2" w:rsidRDefault="008F1152" w:rsidP="008F1152">
      <w:pPr>
        <w:tabs>
          <w:tab w:val="left" w:pos="567"/>
          <w:tab w:val="left" w:pos="1134"/>
          <w:tab w:val="left" w:pos="1701"/>
        </w:tabs>
        <w:ind w:left="1134" w:hanging="567"/>
        <w:jc w:val="left"/>
        <w:rPr>
          <w:rFonts w:ascii="Calibri" w:hAnsi="Calibri" w:cs="Arial"/>
          <w:color w:val="FF0000"/>
          <w:szCs w:val="22"/>
        </w:rPr>
      </w:pPr>
      <w:r w:rsidRPr="005559E2">
        <w:rPr>
          <w:rFonts w:ascii="Calibri" w:hAnsi="Calibri" w:cs="Arial"/>
          <w:szCs w:val="22"/>
        </w:rPr>
        <w:tab/>
      </w:r>
      <w:r w:rsidR="002C783B" w:rsidRPr="005559E2">
        <w:rPr>
          <w:rFonts w:ascii="Calibri" w:hAnsi="Calibri" w:cs="Arial"/>
          <w:szCs w:val="22"/>
        </w:rPr>
        <w:t xml:space="preserve">However, this does raise the question regarding the National Psychology Examination (NPE) </w:t>
      </w:r>
      <w:r w:rsidR="00A521FB">
        <w:rPr>
          <w:rFonts w:ascii="Calibri" w:hAnsi="Calibri" w:cs="Arial"/>
          <w:szCs w:val="22"/>
        </w:rPr>
        <w:t>and the Board’s desire</w:t>
      </w:r>
      <w:r w:rsidR="002C783B" w:rsidRPr="005559E2">
        <w:rPr>
          <w:rFonts w:ascii="Calibri" w:hAnsi="Calibri" w:cs="Arial"/>
          <w:szCs w:val="22"/>
        </w:rPr>
        <w:t xml:space="preserve"> for registrars to </w:t>
      </w:r>
      <w:r w:rsidR="00A521FB">
        <w:rPr>
          <w:rFonts w:ascii="Calibri" w:hAnsi="Calibri" w:cs="Arial"/>
          <w:szCs w:val="22"/>
        </w:rPr>
        <w:t xml:space="preserve">undertake </w:t>
      </w:r>
      <w:r w:rsidR="002C783B" w:rsidRPr="005559E2">
        <w:rPr>
          <w:rFonts w:ascii="Calibri" w:hAnsi="Calibri" w:cs="Arial"/>
          <w:szCs w:val="22"/>
        </w:rPr>
        <w:t>the NPE.</w:t>
      </w:r>
      <w:r w:rsidR="00B03F3F">
        <w:rPr>
          <w:rFonts w:ascii="Calibri" w:hAnsi="Calibri" w:cs="Arial"/>
          <w:szCs w:val="22"/>
        </w:rPr>
        <w:t xml:space="preserve"> (I realise th</w:t>
      </w:r>
      <w:r w:rsidR="00D93128">
        <w:rPr>
          <w:rFonts w:ascii="Calibri" w:hAnsi="Calibri" w:cs="Arial"/>
          <w:szCs w:val="22"/>
        </w:rPr>
        <w:t xml:space="preserve">e current </w:t>
      </w:r>
      <w:r w:rsidR="00B03F3F">
        <w:rPr>
          <w:rFonts w:ascii="Calibri" w:hAnsi="Calibri" w:cs="Arial"/>
          <w:szCs w:val="22"/>
        </w:rPr>
        <w:t>exemption has been extended until June 2019.)</w:t>
      </w:r>
      <w:r w:rsidR="002C783B" w:rsidRPr="005559E2">
        <w:rPr>
          <w:rFonts w:ascii="Calibri" w:hAnsi="Calibri" w:cs="Arial"/>
          <w:szCs w:val="22"/>
        </w:rPr>
        <w:t xml:space="preserve"> The Board appears to recognise the distinctive nature of the 9 areas of practice, but then, implicit in their approach on this NPE matter, appear</w:t>
      </w:r>
      <w:r w:rsidR="00B03F3F">
        <w:rPr>
          <w:rFonts w:ascii="Calibri" w:hAnsi="Calibri" w:cs="Arial"/>
          <w:szCs w:val="22"/>
        </w:rPr>
        <w:t>s</w:t>
      </w:r>
      <w:r w:rsidR="002C783B" w:rsidRPr="005559E2">
        <w:rPr>
          <w:rFonts w:ascii="Calibri" w:hAnsi="Calibri" w:cs="Arial"/>
          <w:szCs w:val="22"/>
        </w:rPr>
        <w:t xml:space="preserve"> to take the approach that </w:t>
      </w:r>
      <w:r w:rsidR="00D93128">
        <w:rPr>
          <w:rFonts w:ascii="Calibri" w:hAnsi="Calibri" w:cs="Arial"/>
          <w:szCs w:val="22"/>
        </w:rPr>
        <w:t>‘</w:t>
      </w:r>
      <w:r w:rsidR="002C783B" w:rsidRPr="005559E2">
        <w:rPr>
          <w:rFonts w:ascii="Calibri" w:hAnsi="Calibri" w:cs="Arial"/>
          <w:szCs w:val="22"/>
        </w:rPr>
        <w:t>one size fits all</w:t>
      </w:r>
      <w:r w:rsidR="00D93128">
        <w:rPr>
          <w:rFonts w:ascii="Calibri" w:hAnsi="Calibri" w:cs="Arial"/>
          <w:szCs w:val="22"/>
        </w:rPr>
        <w:t>’</w:t>
      </w:r>
      <w:r w:rsidR="002C783B" w:rsidRPr="005559E2">
        <w:rPr>
          <w:rFonts w:ascii="Calibri" w:hAnsi="Calibri" w:cs="Arial"/>
          <w:szCs w:val="22"/>
        </w:rPr>
        <w:t>. The notion (apparently) of just using the same exam as that undertaken by 4 year trained psychologists, without</w:t>
      </w:r>
      <w:r w:rsidR="008F2ACC">
        <w:rPr>
          <w:rFonts w:ascii="Calibri" w:hAnsi="Calibri" w:cs="Arial"/>
          <w:szCs w:val="22"/>
        </w:rPr>
        <w:t xml:space="preserve"> question</w:t>
      </w:r>
      <w:r w:rsidR="002C783B" w:rsidRPr="005559E2">
        <w:rPr>
          <w:rFonts w:ascii="Calibri" w:hAnsi="Calibri" w:cs="Arial"/>
          <w:szCs w:val="22"/>
        </w:rPr>
        <w:t xml:space="preserve"> options or area of practice tailoring, appears to be very inconsistent – as well as inappropriate. There is a significant ‘opportunity cost’</w:t>
      </w:r>
      <w:r w:rsidR="00D93128">
        <w:rPr>
          <w:rFonts w:ascii="Calibri" w:hAnsi="Calibri" w:cs="Arial"/>
          <w:szCs w:val="22"/>
        </w:rPr>
        <w:t xml:space="preserve"> in, </w:t>
      </w:r>
      <w:r w:rsidR="002C783B" w:rsidRPr="005559E2">
        <w:rPr>
          <w:rFonts w:ascii="Calibri" w:hAnsi="Calibri" w:cs="Arial"/>
          <w:szCs w:val="22"/>
        </w:rPr>
        <w:t xml:space="preserve">for example, requiring organisational psychologists to be knowledgeable in </w:t>
      </w:r>
      <w:r w:rsidR="00B03F3F">
        <w:rPr>
          <w:rFonts w:ascii="Calibri" w:hAnsi="Calibri" w:cs="Arial"/>
          <w:szCs w:val="22"/>
        </w:rPr>
        <w:t xml:space="preserve">matters </w:t>
      </w:r>
      <w:r w:rsidR="002C783B" w:rsidRPr="005559E2">
        <w:rPr>
          <w:rFonts w:ascii="Calibri" w:hAnsi="Calibri" w:cs="Arial"/>
          <w:szCs w:val="22"/>
        </w:rPr>
        <w:t>which they are highly likely never to address again in their professional career.</w:t>
      </w:r>
      <w:r w:rsidR="002C783B" w:rsidRPr="00B03F3F">
        <w:rPr>
          <w:rFonts w:ascii="Calibri" w:hAnsi="Calibri" w:cs="Arial"/>
          <w:szCs w:val="22"/>
        </w:rPr>
        <w:t xml:space="preserve"> (This and other issues, of course, ha</w:t>
      </w:r>
      <w:r w:rsidR="00D93128">
        <w:rPr>
          <w:rFonts w:ascii="Calibri" w:hAnsi="Calibri" w:cs="Arial"/>
          <w:szCs w:val="22"/>
        </w:rPr>
        <w:t>ve</w:t>
      </w:r>
      <w:r w:rsidR="002C783B" w:rsidRPr="00B03F3F">
        <w:rPr>
          <w:rFonts w:ascii="Calibri" w:hAnsi="Calibri" w:cs="Arial"/>
          <w:szCs w:val="22"/>
        </w:rPr>
        <w:t xml:space="preserve"> been raised by many respondents </w:t>
      </w:r>
      <w:r w:rsidR="00D93128">
        <w:rPr>
          <w:rFonts w:ascii="Calibri" w:hAnsi="Calibri" w:cs="Arial"/>
          <w:szCs w:val="22"/>
        </w:rPr>
        <w:t xml:space="preserve">to </w:t>
      </w:r>
      <w:r w:rsidR="002C783B" w:rsidRPr="00B03F3F">
        <w:rPr>
          <w:rFonts w:ascii="Calibri" w:hAnsi="Calibri" w:cs="Arial"/>
          <w:szCs w:val="22"/>
        </w:rPr>
        <w:t>consultation paper</w:t>
      </w:r>
      <w:r w:rsidR="00B03F3F" w:rsidRPr="00B03F3F">
        <w:rPr>
          <w:rFonts w:ascii="Calibri" w:hAnsi="Calibri" w:cs="Arial"/>
          <w:szCs w:val="22"/>
        </w:rPr>
        <w:t xml:space="preserve"> #25</w:t>
      </w:r>
      <w:r w:rsidR="002C783B" w:rsidRPr="00B03F3F">
        <w:rPr>
          <w:rFonts w:ascii="Calibri" w:hAnsi="Calibri" w:cs="Arial"/>
          <w:szCs w:val="22"/>
        </w:rPr>
        <w:t>.)</w:t>
      </w:r>
    </w:p>
    <w:p w:rsidR="005559E2" w:rsidRDefault="005559E2" w:rsidP="008F1152">
      <w:pPr>
        <w:tabs>
          <w:tab w:val="left" w:pos="567"/>
          <w:tab w:val="left" w:pos="1134"/>
          <w:tab w:val="left" w:pos="1701"/>
        </w:tabs>
        <w:ind w:left="1134" w:hanging="567"/>
        <w:jc w:val="left"/>
        <w:rPr>
          <w:rFonts w:ascii="Calibri" w:hAnsi="Calibri" w:cs="Arial"/>
          <w:color w:val="FF0000"/>
          <w:szCs w:val="22"/>
        </w:rPr>
      </w:pPr>
    </w:p>
    <w:p w:rsidR="002C783B" w:rsidRPr="005559E2" w:rsidRDefault="008F1152" w:rsidP="008F1152">
      <w:pPr>
        <w:tabs>
          <w:tab w:val="left" w:pos="567"/>
          <w:tab w:val="left" w:pos="1134"/>
          <w:tab w:val="left" w:pos="1701"/>
        </w:tabs>
        <w:ind w:left="1134" w:hanging="567"/>
        <w:jc w:val="left"/>
        <w:rPr>
          <w:rFonts w:ascii="Calibri" w:hAnsi="Calibri" w:cs="Arial"/>
          <w:szCs w:val="22"/>
        </w:rPr>
      </w:pPr>
      <w:r w:rsidRPr="005559E2">
        <w:rPr>
          <w:rFonts w:ascii="Calibri" w:hAnsi="Calibri" w:cs="Arial"/>
          <w:szCs w:val="22"/>
        </w:rPr>
        <w:t>(ii)</w:t>
      </w:r>
      <w:r w:rsidRPr="005559E2">
        <w:rPr>
          <w:rFonts w:ascii="Calibri" w:hAnsi="Calibri" w:cs="Arial"/>
          <w:szCs w:val="22"/>
        </w:rPr>
        <w:tab/>
      </w:r>
      <w:r w:rsidR="00B03F3F">
        <w:rPr>
          <w:rFonts w:ascii="Calibri" w:hAnsi="Calibri" w:cs="Arial"/>
          <w:szCs w:val="22"/>
        </w:rPr>
        <w:t>P</w:t>
      </w:r>
      <w:r w:rsidRPr="005559E2">
        <w:rPr>
          <w:rFonts w:ascii="Calibri" w:hAnsi="Calibri" w:cs="Arial"/>
          <w:szCs w:val="22"/>
        </w:rPr>
        <w:t xml:space="preserve">ublic consultation paper </w:t>
      </w:r>
      <w:r w:rsidR="00B03F3F">
        <w:rPr>
          <w:rFonts w:ascii="Calibri" w:hAnsi="Calibri" w:cs="Arial"/>
          <w:szCs w:val="22"/>
        </w:rPr>
        <w:t xml:space="preserve">#26 </w:t>
      </w:r>
      <w:r w:rsidRPr="005559E2">
        <w:rPr>
          <w:rFonts w:ascii="Calibri" w:hAnsi="Calibri" w:cs="Arial"/>
          <w:szCs w:val="22"/>
        </w:rPr>
        <w:t xml:space="preserve">refers to the </w:t>
      </w:r>
      <w:r w:rsidR="00B03F3F">
        <w:rPr>
          <w:rFonts w:ascii="Calibri" w:hAnsi="Calibri" w:cs="Arial"/>
          <w:szCs w:val="22"/>
        </w:rPr>
        <w:t>I</w:t>
      </w:r>
      <w:r w:rsidRPr="005559E2">
        <w:rPr>
          <w:rFonts w:ascii="Calibri" w:hAnsi="Calibri" w:cs="Arial"/>
          <w:szCs w:val="22"/>
        </w:rPr>
        <w:t xml:space="preserve">nternational </w:t>
      </w:r>
      <w:r w:rsidR="00B03F3F">
        <w:rPr>
          <w:rFonts w:ascii="Calibri" w:hAnsi="Calibri" w:cs="Arial"/>
          <w:szCs w:val="22"/>
        </w:rPr>
        <w:t>P</w:t>
      </w:r>
      <w:r w:rsidRPr="005559E2">
        <w:rPr>
          <w:rFonts w:ascii="Calibri" w:hAnsi="Calibri" w:cs="Arial"/>
          <w:szCs w:val="22"/>
        </w:rPr>
        <w:t xml:space="preserve">sychology </w:t>
      </w:r>
      <w:r w:rsidR="00B03F3F">
        <w:rPr>
          <w:rFonts w:ascii="Calibri" w:hAnsi="Calibri" w:cs="Arial"/>
          <w:szCs w:val="22"/>
        </w:rPr>
        <w:t>C</w:t>
      </w:r>
      <w:r w:rsidRPr="005559E2">
        <w:rPr>
          <w:rFonts w:ascii="Calibri" w:hAnsi="Calibri" w:cs="Arial"/>
          <w:szCs w:val="22"/>
        </w:rPr>
        <w:t xml:space="preserve">ompetency </w:t>
      </w:r>
      <w:r w:rsidR="00B03F3F">
        <w:rPr>
          <w:rFonts w:ascii="Calibri" w:hAnsi="Calibri" w:cs="Arial"/>
          <w:szCs w:val="22"/>
        </w:rPr>
        <w:t>P</w:t>
      </w:r>
      <w:r w:rsidRPr="005559E2">
        <w:rPr>
          <w:rFonts w:ascii="Calibri" w:hAnsi="Calibri" w:cs="Arial"/>
          <w:szCs w:val="22"/>
        </w:rPr>
        <w:t xml:space="preserve">roject (paras 31 to 34). Having attended two sessions on this matter at ICAP 2014 (Paris), I am not sanguine that a great deal </w:t>
      </w:r>
      <w:r w:rsidR="00B03F3F">
        <w:rPr>
          <w:rFonts w:ascii="Calibri" w:hAnsi="Calibri" w:cs="Arial"/>
          <w:szCs w:val="22"/>
        </w:rPr>
        <w:t xml:space="preserve">will </w:t>
      </w:r>
      <w:r w:rsidRPr="005559E2">
        <w:rPr>
          <w:rFonts w:ascii="Calibri" w:hAnsi="Calibri" w:cs="Arial"/>
          <w:szCs w:val="22"/>
        </w:rPr>
        <w:t>emerge from this very protracted project which commenced many years ago</w:t>
      </w:r>
      <w:r w:rsidR="00B03F3F">
        <w:rPr>
          <w:rFonts w:ascii="Calibri" w:hAnsi="Calibri" w:cs="Arial"/>
          <w:szCs w:val="22"/>
        </w:rPr>
        <w:t xml:space="preserve"> – despite the calibre of the people </w:t>
      </w:r>
      <w:r w:rsidR="00A521FB">
        <w:rPr>
          <w:rFonts w:ascii="Calibri" w:hAnsi="Calibri" w:cs="Arial"/>
          <w:szCs w:val="22"/>
        </w:rPr>
        <w:t>comprising</w:t>
      </w:r>
      <w:r w:rsidR="00B03F3F">
        <w:rPr>
          <w:rFonts w:ascii="Calibri" w:hAnsi="Calibri" w:cs="Arial"/>
          <w:szCs w:val="22"/>
        </w:rPr>
        <w:t xml:space="preserve"> the Work Group</w:t>
      </w:r>
      <w:r w:rsidRPr="005559E2">
        <w:rPr>
          <w:rFonts w:ascii="Calibri" w:hAnsi="Calibri" w:cs="Arial"/>
          <w:szCs w:val="22"/>
        </w:rPr>
        <w:t xml:space="preserve">. There is a natural tension between </w:t>
      </w:r>
      <w:r w:rsidR="00B03F3F">
        <w:rPr>
          <w:rFonts w:ascii="Calibri" w:hAnsi="Calibri" w:cs="Arial"/>
          <w:szCs w:val="22"/>
        </w:rPr>
        <w:t xml:space="preserve">the dual objectives of </w:t>
      </w:r>
      <w:r w:rsidRPr="005559E2">
        <w:rPr>
          <w:rFonts w:ascii="Calibri" w:hAnsi="Calibri" w:cs="Arial"/>
          <w:szCs w:val="22"/>
        </w:rPr>
        <w:t xml:space="preserve">developing </w:t>
      </w:r>
      <w:r w:rsidR="00B03F3F">
        <w:rPr>
          <w:rFonts w:ascii="Calibri" w:hAnsi="Calibri" w:cs="Arial"/>
          <w:szCs w:val="22"/>
        </w:rPr>
        <w:t xml:space="preserve">sufficient </w:t>
      </w:r>
      <w:r w:rsidRPr="005559E2">
        <w:rPr>
          <w:rFonts w:ascii="Calibri" w:hAnsi="Calibri" w:cs="Arial"/>
          <w:szCs w:val="22"/>
        </w:rPr>
        <w:t>rigour, while maintaining flexibility for individual (country) interpretation</w:t>
      </w:r>
      <w:r w:rsidR="00B03F3F">
        <w:rPr>
          <w:rFonts w:ascii="Calibri" w:hAnsi="Calibri" w:cs="Arial"/>
          <w:szCs w:val="22"/>
        </w:rPr>
        <w:t xml:space="preserve"> and ad</w:t>
      </w:r>
      <w:r w:rsidR="00D93128">
        <w:rPr>
          <w:rFonts w:ascii="Calibri" w:hAnsi="Calibri" w:cs="Arial"/>
          <w:szCs w:val="22"/>
        </w:rPr>
        <w:t>a</w:t>
      </w:r>
      <w:r w:rsidR="00B03F3F">
        <w:rPr>
          <w:rFonts w:ascii="Calibri" w:hAnsi="Calibri" w:cs="Arial"/>
          <w:szCs w:val="22"/>
        </w:rPr>
        <w:t>ption</w:t>
      </w:r>
      <w:r w:rsidRPr="005559E2">
        <w:rPr>
          <w:rFonts w:ascii="Calibri" w:hAnsi="Calibri" w:cs="Arial"/>
          <w:szCs w:val="22"/>
        </w:rPr>
        <w:t xml:space="preserve">; similarly, psychology is </w:t>
      </w:r>
      <w:r w:rsidR="007A4FA7">
        <w:rPr>
          <w:rFonts w:ascii="Calibri" w:hAnsi="Calibri" w:cs="Arial"/>
          <w:szCs w:val="22"/>
        </w:rPr>
        <w:t>arguably</w:t>
      </w:r>
      <w:r w:rsidRPr="005559E2">
        <w:rPr>
          <w:rFonts w:ascii="Calibri" w:hAnsi="Calibri" w:cs="Arial"/>
          <w:szCs w:val="22"/>
        </w:rPr>
        <w:t xml:space="preserve"> the most diverse of the ‘health’ professions </w:t>
      </w:r>
      <w:r w:rsidR="00B03F3F">
        <w:rPr>
          <w:rFonts w:ascii="Calibri" w:hAnsi="Calibri" w:cs="Arial"/>
          <w:szCs w:val="22"/>
        </w:rPr>
        <w:t>(</w:t>
      </w:r>
      <w:r w:rsidR="00680055">
        <w:rPr>
          <w:rFonts w:ascii="Calibri" w:hAnsi="Calibri" w:cs="Arial"/>
          <w:szCs w:val="22"/>
        </w:rPr>
        <w:t xml:space="preserve">for example, </w:t>
      </w:r>
      <w:r w:rsidR="00B03F3F">
        <w:rPr>
          <w:rFonts w:ascii="Calibri" w:hAnsi="Calibri" w:cs="Arial"/>
          <w:szCs w:val="22"/>
        </w:rPr>
        <w:t>see Boy</w:t>
      </w:r>
      <w:r w:rsidR="00D93128">
        <w:rPr>
          <w:rFonts w:ascii="Calibri" w:hAnsi="Calibri" w:cs="Arial"/>
          <w:szCs w:val="22"/>
        </w:rPr>
        <w:t>a</w:t>
      </w:r>
      <w:r w:rsidR="00B03F3F">
        <w:rPr>
          <w:rFonts w:ascii="Calibri" w:hAnsi="Calibri" w:cs="Arial"/>
          <w:szCs w:val="22"/>
        </w:rPr>
        <w:t xml:space="preserve">ck, 2005) </w:t>
      </w:r>
      <w:r w:rsidRPr="005559E2">
        <w:rPr>
          <w:rFonts w:ascii="Calibri" w:hAnsi="Calibri" w:cs="Arial"/>
          <w:szCs w:val="22"/>
        </w:rPr>
        <w:t>and there will be difficulty in securing support</w:t>
      </w:r>
      <w:r w:rsidR="00680055">
        <w:rPr>
          <w:rFonts w:ascii="Calibri" w:hAnsi="Calibri" w:cs="Arial"/>
          <w:szCs w:val="22"/>
        </w:rPr>
        <w:t>, on substantive matters</w:t>
      </w:r>
      <w:r w:rsidR="008F2ACC">
        <w:rPr>
          <w:rFonts w:ascii="Calibri" w:hAnsi="Calibri" w:cs="Arial"/>
          <w:szCs w:val="22"/>
        </w:rPr>
        <w:t xml:space="preserve"> anyway</w:t>
      </w:r>
      <w:r w:rsidR="00680055">
        <w:rPr>
          <w:rFonts w:ascii="Calibri" w:hAnsi="Calibri" w:cs="Arial"/>
          <w:szCs w:val="22"/>
        </w:rPr>
        <w:t xml:space="preserve">, across </w:t>
      </w:r>
      <w:r w:rsidRPr="005559E2">
        <w:rPr>
          <w:rFonts w:ascii="Calibri" w:hAnsi="Calibri" w:cs="Arial"/>
          <w:szCs w:val="22"/>
        </w:rPr>
        <w:t>the full domain of the discipline and profession. (Perhaps the only area in which there will be agreement will be in relation to ethics – a point made by the incoming Preside</w:t>
      </w:r>
      <w:r w:rsidR="00B03F3F">
        <w:rPr>
          <w:rFonts w:ascii="Calibri" w:hAnsi="Calibri" w:cs="Arial"/>
          <w:szCs w:val="22"/>
        </w:rPr>
        <w:t>nt of the IAAP (Janel Gauthier) in providing</w:t>
      </w:r>
      <w:r w:rsidR="008F2ACC">
        <w:rPr>
          <w:rFonts w:ascii="Calibri" w:hAnsi="Calibri" w:cs="Arial"/>
          <w:szCs w:val="22"/>
        </w:rPr>
        <w:t xml:space="preserve"> some</w:t>
      </w:r>
      <w:r w:rsidR="00B03F3F">
        <w:rPr>
          <w:rFonts w:ascii="Calibri" w:hAnsi="Calibri" w:cs="Arial"/>
          <w:szCs w:val="22"/>
        </w:rPr>
        <w:t xml:space="preserve"> closing remarks at the 2</w:t>
      </w:r>
      <w:r w:rsidR="00B03F3F" w:rsidRPr="00B03F3F">
        <w:rPr>
          <w:rFonts w:ascii="Calibri" w:hAnsi="Calibri" w:cs="Arial"/>
          <w:szCs w:val="22"/>
          <w:vertAlign w:val="superscript"/>
        </w:rPr>
        <w:t>nd</w:t>
      </w:r>
      <w:r w:rsidR="00B03F3F">
        <w:rPr>
          <w:rFonts w:ascii="Calibri" w:hAnsi="Calibri" w:cs="Arial"/>
          <w:szCs w:val="22"/>
        </w:rPr>
        <w:t xml:space="preserve"> session </w:t>
      </w:r>
      <w:r w:rsidR="00D93128">
        <w:rPr>
          <w:rFonts w:ascii="Calibri" w:hAnsi="Calibri" w:cs="Arial"/>
          <w:szCs w:val="22"/>
        </w:rPr>
        <w:t xml:space="preserve">in </w:t>
      </w:r>
      <w:r w:rsidR="00B03F3F">
        <w:rPr>
          <w:rFonts w:ascii="Calibri" w:hAnsi="Calibri" w:cs="Arial"/>
          <w:szCs w:val="22"/>
        </w:rPr>
        <w:t>Paris.</w:t>
      </w:r>
      <w:r w:rsidR="00836627">
        <w:rPr>
          <w:rFonts w:ascii="Calibri" w:hAnsi="Calibri" w:cs="Arial"/>
          <w:szCs w:val="22"/>
        </w:rPr>
        <w:t>)</w:t>
      </w:r>
    </w:p>
    <w:p w:rsidR="008F1152" w:rsidRPr="005559E2" w:rsidRDefault="008F1152" w:rsidP="008F1152">
      <w:pPr>
        <w:tabs>
          <w:tab w:val="left" w:pos="567"/>
          <w:tab w:val="left" w:pos="1134"/>
          <w:tab w:val="left" w:pos="1701"/>
        </w:tabs>
        <w:ind w:left="1134" w:hanging="567"/>
        <w:jc w:val="left"/>
        <w:rPr>
          <w:rFonts w:ascii="Calibri" w:hAnsi="Calibri" w:cs="Arial"/>
          <w:szCs w:val="22"/>
        </w:rPr>
      </w:pPr>
    </w:p>
    <w:p w:rsidR="008F1152" w:rsidRPr="005559E2" w:rsidRDefault="008F1152" w:rsidP="008F1152">
      <w:pPr>
        <w:tabs>
          <w:tab w:val="left" w:pos="567"/>
          <w:tab w:val="left" w:pos="1134"/>
          <w:tab w:val="left" w:pos="1701"/>
        </w:tabs>
        <w:ind w:left="1134" w:hanging="567"/>
        <w:jc w:val="left"/>
        <w:rPr>
          <w:rFonts w:ascii="Calibri" w:hAnsi="Calibri" w:cs="Arial"/>
          <w:szCs w:val="22"/>
        </w:rPr>
      </w:pPr>
      <w:r w:rsidRPr="005559E2">
        <w:rPr>
          <w:rFonts w:ascii="Calibri" w:hAnsi="Calibri" w:cs="Arial"/>
          <w:szCs w:val="22"/>
        </w:rPr>
        <w:tab/>
        <w:t>It is also disappointing</w:t>
      </w:r>
      <w:r w:rsidR="00680055">
        <w:rPr>
          <w:rFonts w:ascii="Calibri" w:hAnsi="Calibri" w:cs="Arial"/>
          <w:szCs w:val="22"/>
        </w:rPr>
        <w:t xml:space="preserve"> </w:t>
      </w:r>
      <w:r w:rsidRPr="005559E2">
        <w:rPr>
          <w:rFonts w:ascii="Calibri" w:hAnsi="Calibri" w:cs="Arial"/>
          <w:szCs w:val="22"/>
        </w:rPr>
        <w:t xml:space="preserve">that Australia </w:t>
      </w:r>
      <w:r w:rsidR="00680055">
        <w:rPr>
          <w:rFonts w:ascii="Calibri" w:hAnsi="Calibri" w:cs="Arial"/>
          <w:szCs w:val="22"/>
        </w:rPr>
        <w:t xml:space="preserve">is not </w:t>
      </w:r>
      <w:r w:rsidRPr="005559E2">
        <w:rPr>
          <w:rFonts w:ascii="Calibri" w:hAnsi="Calibri" w:cs="Arial"/>
          <w:szCs w:val="22"/>
        </w:rPr>
        <w:t>r</w:t>
      </w:r>
      <w:r w:rsidR="00B03F3F">
        <w:rPr>
          <w:rFonts w:ascii="Calibri" w:hAnsi="Calibri" w:cs="Arial"/>
          <w:szCs w:val="22"/>
        </w:rPr>
        <w:t>epresented in the</w:t>
      </w:r>
      <w:r w:rsidR="008F2ACC">
        <w:rPr>
          <w:rFonts w:ascii="Calibri" w:hAnsi="Calibri" w:cs="Arial"/>
          <w:szCs w:val="22"/>
        </w:rPr>
        <w:t xml:space="preserve"> IPCP</w:t>
      </w:r>
      <w:r w:rsidR="00B03F3F">
        <w:rPr>
          <w:rFonts w:ascii="Calibri" w:hAnsi="Calibri" w:cs="Arial"/>
          <w:szCs w:val="22"/>
        </w:rPr>
        <w:t xml:space="preserve"> W</w:t>
      </w:r>
      <w:r w:rsidRPr="005559E2">
        <w:rPr>
          <w:rFonts w:ascii="Calibri" w:hAnsi="Calibri" w:cs="Arial"/>
          <w:szCs w:val="22"/>
        </w:rPr>
        <w:t xml:space="preserve">ork </w:t>
      </w:r>
      <w:r w:rsidR="00B03F3F">
        <w:rPr>
          <w:rFonts w:ascii="Calibri" w:hAnsi="Calibri" w:cs="Arial"/>
          <w:szCs w:val="22"/>
        </w:rPr>
        <w:t>G</w:t>
      </w:r>
      <w:r w:rsidRPr="005559E2">
        <w:rPr>
          <w:rFonts w:ascii="Calibri" w:hAnsi="Calibri" w:cs="Arial"/>
          <w:szCs w:val="22"/>
        </w:rPr>
        <w:t xml:space="preserve">roup. (There are two from New Zealand, </w:t>
      </w:r>
      <w:r w:rsidR="00680055">
        <w:rPr>
          <w:rFonts w:ascii="Calibri" w:hAnsi="Calibri" w:cs="Arial"/>
          <w:szCs w:val="22"/>
        </w:rPr>
        <w:t>however</w:t>
      </w:r>
      <w:r w:rsidRPr="005559E2">
        <w:rPr>
          <w:rFonts w:ascii="Calibri" w:hAnsi="Calibri" w:cs="Arial"/>
          <w:szCs w:val="22"/>
        </w:rPr>
        <w:t>.)</w:t>
      </w:r>
    </w:p>
    <w:p w:rsidR="008F1152" w:rsidRPr="005559E2" w:rsidRDefault="008F1152" w:rsidP="008F1152">
      <w:pPr>
        <w:tabs>
          <w:tab w:val="left" w:pos="567"/>
          <w:tab w:val="left" w:pos="1134"/>
          <w:tab w:val="left" w:pos="1701"/>
        </w:tabs>
        <w:ind w:left="1134" w:hanging="567"/>
        <w:jc w:val="left"/>
        <w:rPr>
          <w:rFonts w:ascii="Calibri" w:hAnsi="Calibri" w:cs="Arial"/>
          <w:szCs w:val="22"/>
        </w:rPr>
      </w:pPr>
    </w:p>
    <w:p w:rsidR="00D93128" w:rsidRDefault="008F1152" w:rsidP="008F1152">
      <w:pPr>
        <w:tabs>
          <w:tab w:val="left" w:pos="567"/>
          <w:tab w:val="left" w:pos="1134"/>
          <w:tab w:val="left" w:pos="1701"/>
        </w:tabs>
        <w:ind w:left="1134" w:hanging="567"/>
        <w:jc w:val="left"/>
        <w:rPr>
          <w:rFonts w:ascii="Calibri" w:hAnsi="Calibri" w:cs="Arial"/>
          <w:szCs w:val="22"/>
        </w:rPr>
      </w:pPr>
      <w:r w:rsidRPr="005559E2">
        <w:rPr>
          <w:rFonts w:ascii="Calibri" w:hAnsi="Calibri" w:cs="Arial"/>
          <w:szCs w:val="22"/>
        </w:rPr>
        <w:t>(iii)</w:t>
      </w:r>
      <w:r w:rsidRPr="005559E2">
        <w:rPr>
          <w:rFonts w:ascii="Calibri" w:hAnsi="Calibri" w:cs="Arial"/>
          <w:szCs w:val="22"/>
        </w:rPr>
        <w:tab/>
      </w:r>
      <w:r w:rsidR="00D93128">
        <w:rPr>
          <w:rFonts w:ascii="Calibri" w:hAnsi="Calibri" w:cs="Arial"/>
          <w:szCs w:val="22"/>
          <w:u w:val="single"/>
        </w:rPr>
        <w:t>G</w:t>
      </w:r>
      <w:r w:rsidRPr="00B03F3F">
        <w:rPr>
          <w:rFonts w:ascii="Calibri" w:hAnsi="Calibri" w:cs="Arial"/>
          <w:szCs w:val="22"/>
          <w:u w:val="single"/>
        </w:rPr>
        <w:t xml:space="preserve">eneral </w:t>
      </w:r>
      <w:r w:rsidR="00D93128">
        <w:rPr>
          <w:rFonts w:ascii="Calibri" w:hAnsi="Calibri" w:cs="Arial"/>
          <w:szCs w:val="22"/>
          <w:u w:val="single"/>
        </w:rPr>
        <w:t>C</w:t>
      </w:r>
      <w:r w:rsidRPr="00B03F3F">
        <w:rPr>
          <w:rFonts w:ascii="Calibri" w:hAnsi="Calibri" w:cs="Arial"/>
          <w:szCs w:val="22"/>
          <w:u w:val="single"/>
        </w:rPr>
        <w:t>omments</w:t>
      </w:r>
      <w:r w:rsidRPr="005559E2">
        <w:rPr>
          <w:rFonts w:ascii="Calibri" w:hAnsi="Calibri" w:cs="Arial"/>
          <w:szCs w:val="22"/>
        </w:rPr>
        <w:t xml:space="preserve"> </w:t>
      </w:r>
    </w:p>
    <w:p w:rsidR="00B03F3F" w:rsidRDefault="00D93128" w:rsidP="008F1152">
      <w:pPr>
        <w:tabs>
          <w:tab w:val="left" w:pos="567"/>
          <w:tab w:val="left" w:pos="1134"/>
          <w:tab w:val="left" w:pos="1701"/>
        </w:tabs>
        <w:ind w:left="1134" w:hanging="567"/>
        <w:jc w:val="left"/>
        <w:rPr>
          <w:rFonts w:ascii="Calibri" w:hAnsi="Calibri" w:cs="Arial"/>
          <w:szCs w:val="22"/>
        </w:rPr>
      </w:pPr>
      <w:r>
        <w:rPr>
          <w:rFonts w:ascii="Calibri" w:hAnsi="Calibri" w:cs="Arial"/>
          <w:szCs w:val="22"/>
        </w:rPr>
        <w:tab/>
      </w:r>
      <w:r w:rsidR="008F1152" w:rsidRPr="005559E2">
        <w:rPr>
          <w:rFonts w:ascii="Calibri" w:hAnsi="Calibri" w:cs="Arial"/>
          <w:szCs w:val="22"/>
        </w:rPr>
        <w:t>The difficulty with some of this</w:t>
      </w:r>
      <w:r w:rsidR="008F2ACC">
        <w:rPr>
          <w:rFonts w:ascii="Calibri" w:hAnsi="Calibri" w:cs="Arial"/>
          <w:szCs w:val="22"/>
        </w:rPr>
        <w:t xml:space="preserve"> Australian</w:t>
      </w:r>
      <w:r w:rsidR="008F1152" w:rsidRPr="005559E2">
        <w:rPr>
          <w:rFonts w:ascii="Calibri" w:hAnsi="Calibri" w:cs="Arial"/>
          <w:szCs w:val="22"/>
        </w:rPr>
        <w:t xml:space="preserve"> ‘competency’ material stems from the fundamental nature of the </w:t>
      </w:r>
      <w:r w:rsidR="00B03F3F">
        <w:rPr>
          <w:rFonts w:ascii="Calibri" w:hAnsi="Calibri" w:cs="Arial"/>
          <w:szCs w:val="22"/>
        </w:rPr>
        <w:t>N</w:t>
      </w:r>
      <w:r w:rsidR="008F1152" w:rsidRPr="005559E2">
        <w:rPr>
          <w:rFonts w:ascii="Calibri" w:hAnsi="Calibri" w:cs="Arial"/>
          <w:szCs w:val="22"/>
        </w:rPr>
        <w:t xml:space="preserve">ational </w:t>
      </w:r>
      <w:r w:rsidR="00B03F3F">
        <w:rPr>
          <w:rFonts w:ascii="Calibri" w:hAnsi="Calibri" w:cs="Arial"/>
          <w:szCs w:val="22"/>
        </w:rPr>
        <w:t>Law</w:t>
      </w:r>
      <w:r w:rsidR="008F1152" w:rsidRPr="005559E2">
        <w:rPr>
          <w:rFonts w:ascii="Calibri" w:hAnsi="Calibri" w:cs="Arial"/>
          <w:szCs w:val="22"/>
        </w:rPr>
        <w:t>, when it was</w:t>
      </w:r>
      <w:r w:rsidR="00836627">
        <w:rPr>
          <w:rFonts w:ascii="Calibri" w:hAnsi="Calibri" w:cs="Arial"/>
          <w:szCs w:val="22"/>
        </w:rPr>
        <w:t xml:space="preserve"> passed</w:t>
      </w:r>
      <w:r w:rsidR="008F1152" w:rsidRPr="005559E2">
        <w:rPr>
          <w:rFonts w:ascii="Calibri" w:hAnsi="Calibri" w:cs="Arial"/>
          <w:szCs w:val="22"/>
        </w:rPr>
        <w:t xml:space="preserve"> </w:t>
      </w:r>
      <w:r w:rsidR="00B03F3F">
        <w:rPr>
          <w:rFonts w:ascii="Calibri" w:hAnsi="Calibri" w:cs="Arial"/>
          <w:szCs w:val="22"/>
        </w:rPr>
        <w:t xml:space="preserve">ultimately by each of the States in </w:t>
      </w:r>
      <w:r w:rsidR="008F1152" w:rsidRPr="005559E2">
        <w:rPr>
          <w:rFonts w:ascii="Calibri" w:hAnsi="Calibri" w:cs="Arial"/>
          <w:szCs w:val="22"/>
        </w:rPr>
        <w:t>2009</w:t>
      </w:r>
      <w:r>
        <w:rPr>
          <w:rFonts w:ascii="Calibri" w:hAnsi="Calibri" w:cs="Arial"/>
          <w:szCs w:val="22"/>
        </w:rPr>
        <w:t>/2010</w:t>
      </w:r>
      <w:r w:rsidR="008F1152" w:rsidRPr="005559E2">
        <w:rPr>
          <w:rFonts w:ascii="Calibri" w:hAnsi="Calibri" w:cs="Arial"/>
          <w:szCs w:val="22"/>
        </w:rPr>
        <w:t>.</w:t>
      </w:r>
      <w:r w:rsidR="008F2ACC">
        <w:rPr>
          <w:rFonts w:ascii="Calibri" w:hAnsi="Calibri" w:cs="Arial"/>
          <w:szCs w:val="22"/>
        </w:rPr>
        <w:t xml:space="preserve"> It did not take into account the diversity within Psychology.</w:t>
      </w:r>
    </w:p>
    <w:p w:rsidR="00D93128" w:rsidRDefault="00D93128" w:rsidP="008F1152">
      <w:pPr>
        <w:tabs>
          <w:tab w:val="left" w:pos="567"/>
          <w:tab w:val="left" w:pos="1134"/>
          <w:tab w:val="left" w:pos="1701"/>
        </w:tabs>
        <w:ind w:left="1134" w:hanging="567"/>
        <w:jc w:val="left"/>
        <w:rPr>
          <w:rFonts w:ascii="Calibri" w:hAnsi="Calibri" w:cs="Arial"/>
          <w:szCs w:val="22"/>
        </w:rPr>
      </w:pPr>
    </w:p>
    <w:p w:rsidR="005559E2" w:rsidRDefault="008F1152" w:rsidP="008F1152">
      <w:pPr>
        <w:tabs>
          <w:tab w:val="left" w:pos="567"/>
          <w:tab w:val="left" w:pos="1134"/>
          <w:tab w:val="left" w:pos="1701"/>
        </w:tabs>
        <w:ind w:left="1134" w:hanging="567"/>
        <w:jc w:val="left"/>
        <w:rPr>
          <w:rFonts w:ascii="Calibri" w:hAnsi="Calibri" w:cs="Arial"/>
          <w:szCs w:val="22"/>
        </w:rPr>
      </w:pPr>
      <w:r w:rsidRPr="005559E2">
        <w:rPr>
          <w:rFonts w:ascii="Calibri" w:hAnsi="Calibri" w:cs="Arial"/>
          <w:szCs w:val="22"/>
        </w:rPr>
        <w:tab/>
        <w:t xml:space="preserve">The COAG/AHPRA inspired regulation of organisational psychologists will, most likely, see a major decline in this group in Australia. </w:t>
      </w:r>
      <w:r w:rsidR="00B03F3F">
        <w:rPr>
          <w:rFonts w:ascii="Calibri" w:hAnsi="Calibri" w:cs="Arial"/>
          <w:szCs w:val="22"/>
        </w:rPr>
        <w:t>Already, w</w:t>
      </w:r>
      <w:r w:rsidRPr="005559E2">
        <w:rPr>
          <w:rFonts w:ascii="Calibri" w:hAnsi="Calibri" w:cs="Arial"/>
          <w:szCs w:val="22"/>
        </w:rPr>
        <w:t>e have witnessed the closure of several postgraduate programs in recent years. (It is recognised that this regulation is not the sole reason for the</w:t>
      </w:r>
      <w:r w:rsidR="00BC1DF2">
        <w:rPr>
          <w:rFonts w:ascii="Calibri" w:hAnsi="Calibri" w:cs="Arial"/>
          <w:szCs w:val="22"/>
        </w:rPr>
        <w:t>se</w:t>
      </w:r>
      <w:r w:rsidRPr="005559E2">
        <w:rPr>
          <w:rFonts w:ascii="Calibri" w:hAnsi="Calibri" w:cs="Arial"/>
          <w:szCs w:val="22"/>
        </w:rPr>
        <w:t xml:space="preserve"> closure</w:t>
      </w:r>
      <w:r w:rsidR="00836627">
        <w:rPr>
          <w:rFonts w:ascii="Calibri" w:hAnsi="Calibri" w:cs="Arial"/>
          <w:szCs w:val="22"/>
        </w:rPr>
        <w:t>s</w:t>
      </w:r>
      <w:r w:rsidRPr="005559E2">
        <w:rPr>
          <w:rFonts w:ascii="Calibri" w:hAnsi="Calibri" w:cs="Arial"/>
          <w:szCs w:val="22"/>
        </w:rPr>
        <w:t>.)</w:t>
      </w:r>
    </w:p>
    <w:p w:rsidR="00B03F3F" w:rsidRDefault="00B03F3F" w:rsidP="008F1152">
      <w:pPr>
        <w:tabs>
          <w:tab w:val="left" w:pos="567"/>
          <w:tab w:val="left" w:pos="1134"/>
          <w:tab w:val="left" w:pos="1701"/>
        </w:tabs>
        <w:ind w:left="1134" w:hanging="567"/>
        <w:jc w:val="left"/>
        <w:rPr>
          <w:rFonts w:ascii="Calibri" w:hAnsi="Calibri" w:cs="Arial"/>
          <w:szCs w:val="22"/>
        </w:rPr>
      </w:pPr>
    </w:p>
    <w:p w:rsidR="005559E2" w:rsidRDefault="008F1152" w:rsidP="008F1152">
      <w:pPr>
        <w:tabs>
          <w:tab w:val="left" w:pos="567"/>
          <w:tab w:val="left" w:pos="1134"/>
          <w:tab w:val="left" w:pos="1701"/>
        </w:tabs>
        <w:ind w:left="1134" w:hanging="567"/>
        <w:jc w:val="left"/>
        <w:rPr>
          <w:rFonts w:ascii="Calibri" w:hAnsi="Calibri" w:cs="Arial"/>
          <w:szCs w:val="22"/>
        </w:rPr>
      </w:pPr>
      <w:r w:rsidRPr="005559E2">
        <w:rPr>
          <w:rFonts w:ascii="Calibri" w:hAnsi="Calibri" w:cs="Arial"/>
          <w:szCs w:val="22"/>
        </w:rPr>
        <w:tab/>
      </w:r>
      <w:r w:rsidR="00B03F3F">
        <w:rPr>
          <w:rFonts w:ascii="Calibri" w:hAnsi="Calibri" w:cs="Arial"/>
          <w:szCs w:val="22"/>
        </w:rPr>
        <w:t xml:space="preserve">AHPRA (and hence PsyBA) </w:t>
      </w:r>
      <w:r w:rsidRPr="005559E2">
        <w:rPr>
          <w:rFonts w:ascii="Calibri" w:hAnsi="Calibri" w:cs="Arial"/>
          <w:szCs w:val="22"/>
        </w:rPr>
        <w:t xml:space="preserve">often refers to “protecting the public” as a justification for many matters. This </w:t>
      </w:r>
      <w:r w:rsidR="00BC1DF2">
        <w:rPr>
          <w:rFonts w:ascii="Calibri" w:hAnsi="Calibri" w:cs="Arial"/>
          <w:szCs w:val="22"/>
        </w:rPr>
        <w:t>may be</w:t>
      </w:r>
      <w:r w:rsidRPr="005559E2">
        <w:rPr>
          <w:rFonts w:ascii="Calibri" w:hAnsi="Calibri" w:cs="Arial"/>
          <w:szCs w:val="22"/>
        </w:rPr>
        <w:t xml:space="preserve"> fine</w:t>
      </w:r>
      <w:r w:rsidR="00B03F3F">
        <w:rPr>
          <w:rFonts w:ascii="Calibri" w:hAnsi="Calibri" w:cs="Arial"/>
          <w:szCs w:val="22"/>
        </w:rPr>
        <w:t xml:space="preserve"> from a Health perspective</w:t>
      </w:r>
      <w:r w:rsidRPr="005559E2">
        <w:rPr>
          <w:rFonts w:ascii="Calibri" w:hAnsi="Calibri" w:cs="Arial"/>
          <w:szCs w:val="22"/>
        </w:rPr>
        <w:t>, but, in retrospect, Australia should have adopted the APA (American) model for ‘licencing’ (APA, February 2010)</w:t>
      </w:r>
      <w:r w:rsidR="00B03F3F">
        <w:rPr>
          <w:rFonts w:ascii="Calibri" w:hAnsi="Calibri" w:cs="Arial"/>
          <w:szCs w:val="22"/>
        </w:rPr>
        <w:t>. A</w:t>
      </w:r>
      <w:r w:rsidRPr="005559E2">
        <w:rPr>
          <w:rFonts w:ascii="Calibri" w:hAnsi="Calibri" w:cs="Arial"/>
          <w:szCs w:val="22"/>
        </w:rPr>
        <w:t xml:space="preserve">ccording to this licencing model, approved by the APA Board, there </w:t>
      </w:r>
      <w:r w:rsidR="005559E2" w:rsidRPr="005559E2">
        <w:rPr>
          <w:rFonts w:ascii="Calibri" w:hAnsi="Calibri" w:cs="Arial"/>
          <w:szCs w:val="22"/>
        </w:rPr>
        <w:t xml:space="preserve">is </w:t>
      </w:r>
      <w:r w:rsidRPr="005559E2">
        <w:rPr>
          <w:rFonts w:ascii="Calibri" w:hAnsi="Calibri" w:cs="Arial"/>
          <w:szCs w:val="22"/>
        </w:rPr>
        <w:t>a need to “account for variations in relevant training</w:t>
      </w:r>
      <w:r w:rsidR="00715649" w:rsidRPr="005559E2">
        <w:rPr>
          <w:rFonts w:ascii="Calibri" w:hAnsi="Calibri" w:cs="Arial"/>
          <w:szCs w:val="22"/>
        </w:rPr>
        <w:t>, supervision, and practice</w:t>
      </w:r>
      <w:r w:rsidR="005559E2" w:rsidRPr="005559E2">
        <w:rPr>
          <w:rFonts w:ascii="Calibri" w:hAnsi="Calibri" w:cs="Arial"/>
          <w:szCs w:val="22"/>
        </w:rPr>
        <w:t>”</w:t>
      </w:r>
      <w:r w:rsidR="00715649" w:rsidRPr="005559E2">
        <w:rPr>
          <w:rFonts w:ascii="Calibri" w:hAnsi="Calibri" w:cs="Arial"/>
          <w:szCs w:val="22"/>
        </w:rPr>
        <w:t>. As such</w:t>
      </w:r>
      <w:r w:rsidR="005559E2" w:rsidRPr="005559E2">
        <w:rPr>
          <w:rFonts w:ascii="Calibri" w:hAnsi="Calibri" w:cs="Arial"/>
          <w:szCs w:val="22"/>
        </w:rPr>
        <w:t>, there are two groups of applied psychologists</w:t>
      </w:r>
      <w:r w:rsidR="00680055">
        <w:rPr>
          <w:rFonts w:ascii="Calibri" w:hAnsi="Calibri" w:cs="Arial"/>
          <w:szCs w:val="22"/>
        </w:rPr>
        <w:t xml:space="preserve"> in this model</w:t>
      </w:r>
      <w:r w:rsidR="005559E2" w:rsidRPr="005559E2">
        <w:rPr>
          <w:rFonts w:ascii="Calibri" w:hAnsi="Calibri" w:cs="Arial"/>
          <w:szCs w:val="22"/>
        </w:rPr>
        <w:t>:</w:t>
      </w:r>
    </w:p>
    <w:p w:rsidR="00C605D5" w:rsidRPr="005559E2" w:rsidRDefault="00C605D5" w:rsidP="008F1152">
      <w:pPr>
        <w:tabs>
          <w:tab w:val="left" w:pos="567"/>
          <w:tab w:val="left" w:pos="1134"/>
          <w:tab w:val="left" w:pos="1701"/>
        </w:tabs>
        <w:ind w:left="1134" w:hanging="567"/>
        <w:jc w:val="left"/>
        <w:rPr>
          <w:rFonts w:ascii="Calibri" w:hAnsi="Calibri" w:cs="Arial"/>
          <w:szCs w:val="22"/>
        </w:rPr>
      </w:pPr>
    </w:p>
    <w:p w:rsidR="005559E2" w:rsidRPr="005559E2" w:rsidRDefault="005559E2" w:rsidP="005559E2">
      <w:pPr>
        <w:numPr>
          <w:ilvl w:val="0"/>
          <w:numId w:val="16"/>
        </w:numPr>
        <w:tabs>
          <w:tab w:val="left" w:pos="567"/>
          <w:tab w:val="left" w:pos="1134"/>
          <w:tab w:val="left" w:pos="1701"/>
        </w:tabs>
        <w:jc w:val="left"/>
        <w:rPr>
          <w:rFonts w:ascii="Calibri" w:hAnsi="Calibri" w:cs="Arial"/>
          <w:szCs w:val="22"/>
        </w:rPr>
      </w:pPr>
      <w:r w:rsidRPr="005559E2">
        <w:rPr>
          <w:rFonts w:ascii="Calibri" w:hAnsi="Calibri" w:cs="Arial"/>
          <w:szCs w:val="22"/>
        </w:rPr>
        <w:t>Health Services Provider (HSP), and</w:t>
      </w:r>
    </w:p>
    <w:p w:rsidR="005559E2" w:rsidRPr="005559E2" w:rsidRDefault="005559E2" w:rsidP="005559E2">
      <w:pPr>
        <w:numPr>
          <w:ilvl w:val="0"/>
          <w:numId w:val="16"/>
        </w:numPr>
        <w:tabs>
          <w:tab w:val="left" w:pos="567"/>
          <w:tab w:val="left" w:pos="1134"/>
          <w:tab w:val="left" w:pos="1701"/>
        </w:tabs>
        <w:jc w:val="left"/>
        <w:rPr>
          <w:rFonts w:ascii="Calibri" w:hAnsi="Calibri" w:cs="Arial"/>
          <w:szCs w:val="22"/>
        </w:rPr>
      </w:pPr>
      <w:r w:rsidRPr="005559E2">
        <w:rPr>
          <w:rFonts w:ascii="Calibri" w:hAnsi="Calibri" w:cs="Arial"/>
          <w:szCs w:val="22"/>
        </w:rPr>
        <w:t>General Applied Psychologist.</w:t>
      </w:r>
    </w:p>
    <w:p w:rsidR="005559E2" w:rsidRPr="005559E2" w:rsidRDefault="005559E2" w:rsidP="005559E2">
      <w:pPr>
        <w:tabs>
          <w:tab w:val="left" w:pos="567"/>
          <w:tab w:val="left" w:pos="1134"/>
          <w:tab w:val="left" w:pos="1701"/>
        </w:tabs>
        <w:jc w:val="left"/>
        <w:rPr>
          <w:rFonts w:ascii="Calibri" w:hAnsi="Calibri" w:cs="Arial"/>
          <w:szCs w:val="22"/>
        </w:rPr>
      </w:pPr>
      <w:r w:rsidRPr="005559E2">
        <w:rPr>
          <w:rFonts w:ascii="Calibri" w:hAnsi="Calibri" w:cs="Arial"/>
          <w:szCs w:val="22"/>
        </w:rPr>
        <w:tab/>
      </w:r>
      <w:r w:rsidRPr="005559E2">
        <w:rPr>
          <w:rFonts w:ascii="Calibri" w:hAnsi="Calibri" w:cs="Arial"/>
          <w:szCs w:val="22"/>
        </w:rPr>
        <w:tab/>
      </w:r>
    </w:p>
    <w:p w:rsidR="00413251" w:rsidRPr="005559E2" w:rsidRDefault="005559E2" w:rsidP="005559E2">
      <w:pPr>
        <w:tabs>
          <w:tab w:val="left" w:pos="567"/>
          <w:tab w:val="left" w:pos="1134"/>
          <w:tab w:val="left" w:pos="1701"/>
        </w:tabs>
        <w:ind w:left="1134" w:hanging="1134"/>
        <w:jc w:val="left"/>
        <w:rPr>
          <w:rFonts w:ascii="Calibri" w:hAnsi="Calibri" w:cs="Arial"/>
          <w:szCs w:val="22"/>
        </w:rPr>
      </w:pPr>
      <w:r w:rsidRPr="005559E2">
        <w:rPr>
          <w:rFonts w:ascii="Calibri" w:hAnsi="Calibri" w:cs="Arial"/>
          <w:szCs w:val="22"/>
        </w:rPr>
        <w:tab/>
      </w:r>
      <w:r w:rsidRPr="005559E2">
        <w:rPr>
          <w:rFonts w:ascii="Calibri" w:hAnsi="Calibri" w:cs="Arial"/>
          <w:szCs w:val="22"/>
        </w:rPr>
        <w:tab/>
        <w:t xml:space="preserve">(The notion of </w:t>
      </w:r>
      <w:r w:rsidR="00B03F3F">
        <w:rPr>
          <w:rFonts w:ascii="Calibri" w:hAnsi="Calibri" w:cs="Arial"/>
          <w:szCs w:val="22"/>
        </w:rPr>
        <w:t>‘</w:t>
      </w:r>
      <w:r w:rsidRPr="005559E2">
        <w:rPr>
          <w:rFonts w:ascii="Calibri" w:hAnsi="Calibri" w:cs="Arial"/>
          <w:szCs w:val="22"/>
        </w:rPr>
        <w:t>specialist</w:t>
      </w:r>
      <w:r w:rsidR="00B03F3F">
        <w:rPr>
          <w:rFonts w:ascii="Calibri" w:hAnsi="Calibri" w:cs="Arial"/>
          <w:szCs w:val="22"/>
        </w:rPr>
        <w:t>’</w:t>
      </w:r>
      <w:r w:rsidRPr="005559E2">
        <w:rPr>
          <w:rFonts w:ascii="Calibri" w:hAnsi="Calibri" w:cs="Arial"/>
          <w:szCs w:val="22"/>
        </w:rPr>
        <w:t xml:space="preserve"> is also defined.</w:t>
      </w:r>
      <w:r w:rsidR="00B03F3F">
        <w:rPr>
          <w:rFonts w:ascii="Calibri" w:hAnsi="Calibri" w:cs="Arial"/>
          <w:szCs w:val="22"/>
        </w:rPr>
        <w:t>)</w:t>
      </w:r>
      <w:r w:rsidRPr="005559E2">
        <w:rPr>
          <w:rFonts w:ascii="Calibri" w:hAnsi="Calibri" w:cs="Arial"/>
          <w:szCs w:val="22"/>
        </w:rPr>
        <w:t xml:space="preserve"> Such a distinction </w:t>
      </w:r>
      <w:r w:rsidR="00B03F3F">
        <w:rPr>
          <w:rFonts w:ascii="Calibri" w:hAnsi="Calibri" w:cs="Arial"/>
          <w:szCs w:val="22"/>
        </w:rPr>
        <w:t xml:space="preserve">between A and B </w:t>
      </w:r>
      <w:r w:rsidRPr="005559E2">
        <w:rPr>
          <w:rFonts w:ascii="Calibri" w:hAnsi="Calibri" w:cs="Arial"/>
          <w:szCs w:val="22"/>
        </w:rPr>
        <w:t>would have helped ensure relevant regulations, standards, and guidelines if introduced into Australia. This would have helped to avoid some of the unintended consequences of an approach based on ‘one size fits all’ as epitomised by the National Law, and as implemented by AHPRA.</w:t>
      </w:r>
    </w:p>
    <w:p w:rsidR="005559E2" w:rsidRPr="005559E2" w:rsidRDefault="005559E2" w:rsidP="005559E2">
      <w:pPr>
        <w:tabs>
          <w:tab w:val="left" w:pos="567"/>
          <w:tab w:val="left" w:pos="1134"/>
          <w:tab w:val="left" w:pos="1701"/>
        </w:tabs>
        <w:ind w:left="1134" w:hanging="1134"/>
        <w:jc w:val="left"/>
        <w:rPr>
          <w:rFonts w:ascii="Calibri" w:hAnsi="Calibri" w:cs="Arial"/>
          <w:szCs w:val="22"/>
        </w:rPr>
      </w:pPr>
    </w:p>
    <w:p w:rsidR="00680055" w:rsidRDefault="00680055" w:rsidP="00680055">
      <w:pPr>
        <w:tabs>
          <w:tab w:val="left" w:pos="567"/>
          <w:tab w:val="left" w:pos="1134"/>
          <w:tab w:val="left" w:pos="1701"/>
        </w:tabs>
        <w:jc w:val="left"/>
        <w:rPr>
          <w:rFonts w:ascii="Calibri" w:hAnsi="Calibri" w:cs="Arial"/>
          <w:szCs w:val="22"/>
        </w:rPr>
      </w:pPr>
      <w:r>
        <w:rPr>
          <w:rFonts w:ascii="Calibri" w:hAnsi="Calibri" w:cs="Arial"/>
          <w:szCs w:val="22"/>
        </w:rPr>
        <w:t>In a number of respects, this draft review is solid. However, it appears quite traditional; let u</w:t>
      </w:r>
      <w:r w:rsidR="00836627">
        <w:rPr>
          <w:rFonts w:ascii="Calibri" w:hAnsi="Calibri" w:cs="Arial"/>
          <w:szCs w:val="22"/>
        </w:rPr>
        <w:t>s</w:t>
      </w:r>
      <w:r>
        <w:rPr>
          <w:rFonts w:ascii="Calibri" w:hAnsi="Calibri" w:cs="Arial"/>
          <w:szCs w:val="22"/>
        </w:rPr>
        <w:t xml:space="preserve"> hope that the APAC revamp of accreditation standards addresses the needs of future psychologists.</w:t>
      </w:r>
    </w:p>
    <w:p w:rsidR="00680055" w:rsidRDefault="00680055" w:rsidP="005559E2">
      <w:pPr>
        <w:tabs>
          <w:tab w:val="left" w:pos="567"/>
          <w:tab w:val="left" w:pos="1134"/>
          <w:tab w:val="left" w:pos="1701"/>
        </w:tabs>
        <w:ind w:left="1134" w:hanging="1134"/>
        <w:jc w:val="left"/>
        <w:rPr>
          <w:rFonts w:ascii="Calibri" w:hAnsi="Calibri" w:cs="Arial"/>
          <w:szCs w:val="22"/>
        </w:rPr>
      </w:pPr>
    </w:p>
    <w:p w:rsidR="005559E2" w:rsidRPr="005559E2" w:rsidRDefault="005559E2" w:rsidP="005559E2">
      <w:pPr>
        <w:tabs>
          <w:tab w:val="left" w:pos="567"/>
          <w:tab w:val="left" w:pos="1134"/>
          <w:tab w:val="left" w:pos="1701"/>
        </w:tabs>
        <w:ind w:left="1134" w:hanging="1134"/>
        <w:jc w:val="left"/>
        <w:rPr>
          <w:rFonts w:ascii="Calibri" w:hAnsi="Calibri" w:cs="Arial"/>
          <w:szCs w:val="22"/>
        </w:rPr>
      </w:pPr>
      <w:r w:rsidRPr="005559E2">
        <w:rPr>
          <w:rFonts w:ascii="Calibri" w:hAnsi="Calibri" w:cs="Arial"/>
          <w:szCs w:val="22"/>
        </w:rPr>
        <w:t>Thank you for the opportunity to comment on Public Consultation Paper #26.</w:t>
      </w:r>
    </w:p>
    <w:p w:rsidR="005559E2" w:rsidRPr="005559E2" w:rsidRDefault="005559E2" w:rsidP="005559E2">
      <w:pPr>
        <w:tabs>
          <w:tab w:val="left" w:pos="567"/>
          <w:tab w:val="left" w:pos="1134"/>
          <w:tab w:val="left" w:pos="1701"/>
        </w:tabs>
        <w:ind w:left="1134" w:hanging="1134"/>
        <w:jc w:val="left"/>
        <w:rPr>
          <w:rFonts w:ascii="Calibri" w:hAnsi="Calibri" w:cs="Arial"/>
          <w:szCs w:val="22"/>
        </w:rPr>
      </w:pPr>
    </w:p>
    <w:p w:rsidR="005559E2" w:rsidRPr="005559E2" w:rsidRDefault="009254A9" w:rsidP="005559E2">
      <w:pPr>
        <w:tabs>
          <w:tab w:val="left" w:pos="567"/>
          <w:tab w:val="left" w:pos="1134"/>
          <w:tab w:val="left" w:pos="1701"/>
        </w:tabs>
        <w:ind w:left="1134" w:hanging="1134"/>
        <w:jc w:val="left"/>
        <w:rPr>
          <w:rFonts w:ascii="Calibri" w:hAnsi="Calibri" w:cs="Arial"/>
          <w:szCs w:val="22"/>
        </w:rPr>
      </w:pPr>
      <w:r>
        <w:rPr>
          <w:noProof/>
          <w:szCs w:val="22"/>
          <w:lang w:eastAsia="en-AU"/>
        </w:rPr>
        <w:drawing>
          <wp:anchor distT="0" distB="0" distL="114300" distR="114300" simplePos="0" relativeHeight="251658240" behindDoc="1" locked="0" layoutInCell="1" allowOverlap="1">
            <wp:simplePos x="0" y="0"/>
            <wp:positionH relativeFrom="column">
              <wp:posOffset>-13335</wp:posOffset>
            </wp:positionH>
            <wp:positionV relativeFrom="paragraph">
              <wp:posOffset>125730</wp:posOffset>
            </wp:positionV>
            <wp:extent cx="1714500" cy="532765"/>
            <wp:effectExtent l="19050" t="0" r="0" b="0"/>
            <wp:wrapNone/>
            <wp:docPr id="9" name="Picture 7" descr="PS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M Signature"/>
                    <pic:cNvPicPr>
                      <a:picLocks noChangeAspect="1" noChangeArrowheads="1"/>
                    </pic:cNvPicPr>
                  </pic:nvPicPr>
                  <pic:blipFill>
                    <a:blip r:embed="rId7" cstate="print"/>
                    <a:srcRect/>
                    <a:stretch>
                      <a:fillRect/>
                    </a:stretch>
                  </pic:blipFill>
                  <pic:spPr bwMode="auto">
                    <a:xfrm>
                      <a:off x="0" y="0"/>
                      <a:ext cx="1714500" cy="532765"/>
                    </a:xfrm>
                    <a:prstGeom prst="rect">
                      <a:avLst/>
                    </a:prstGeom>
                    <a:noFill/>
                  </pic:spPr>
                </pic:pic>
              </a:graphicData>
            </a:graphic>
          </wp:anchor>
        </w:drawing>
      </w:r>
      <w:r w:rsidR="005559E2" w:rsidRPr="005559E2">
        <w:rPr>
          <w:rFonts w:ascii="Calibri" w:hAnsi="Calibri" w:cs="Arial"/>
          <w:szCs w:val="22"/>
        </w:rPr>
        <w:t>Signed</w:t>
      </w:r>
    </w:p>
    <w:p w:rsidR="005559E2" w:rsidRPr="005559E2" w:rsidRDefault="005559E2" w:rsidP="005559E2">
      <w:pPr>
        <w:rPr>
          <w:rFonts w:ascii="Calibri" w:hAnsi="Calibri"/>
          <w:szCs w:val="22"/>
        </w:rPr>
      </w:pPr>
    </w:p>
    <w:p w:rsidR="005559E2" w:rsidRPr="005559E2" w:rsidRDefault="005559E2" w:rsidP="005559E2">
      <w:pPr>
        <w:rPr>
          <w:rFonts w:ascii="Calibri" w:hAnsi="Calibri"/>
          <w:b/>
          <w:szCs w:val="22"/>
        </w:rPr>
      </w:pPr>
    </w:p>
    <w:p w:rsidR="005559E2" w:rsidRDefault="005559E2" w:rsidP="005559E2">
      <w:pPr>
        <w:rPr>
          <w:rFonts w:ascii="Calibri" w:hAnsi="Calibri"/>
          <w:szCs w:val="22"/>
        </w:rPr>
      </w:pPr>
    </w:p>
    <w:p w:rsidR="005559E2" w:rsidRPr="005559E2" w:rsidRDefault="005559E2" w:rsidP="005559E2">
      <w:pPr>
        <w:rPr>
          <w:rFonts w:ascii="Calibri" w:hAnsi="Calibri"/>
          <w:szCs w:val="22"/>
        </w:rPr>
      </w:pPr>
      <w:r w:rsidRPr="005559E2">
        <w:rPr>
          <w:rFonts w:ascii="Calibri" w:hAnsi="Calibri"/>
          <w:szCs w:val="22"/>
        </w:rPr>
        <w:t>Peter Macqueen FAPS</w:t>
      </w:r>
    </w:p>
    <w:p w:rsidR="005559E2" w:rsidRPr="005559E2" w:rsidRDefault="005559E2" w:rsidP="005559E2">
      <w:pPr>
        <w:rPr>
          <w:rFonts w:ascii="Calibri" w:hAnsi="Calibri"/>
          <w:szCs w:val="22"/>
        </w:rPr>
      </w:pPr>
      <w:r w:rsidRPr="005559E2">
        <w:rPr>
          <w:rFonts w:ascii="Calibri" w:hAnsi="Calibri"/>
          <w:szCs w:val="22"/>
        </w:rPr>
        <w:t>Registered Psychologist (Organisational)</w:t>
      </w:r>
    </w:p>
    <w:sectPr w:rsidR="005559E2" w:rsidRPr="005559E2" w:rsidSect="00297576">
      <w:headerReference w:type="even" r:id="rId8"/>
      <w:headerReference w:type="default" r:id="rId9"/>
      <w:headerReference w:type="first" r:id="rId10"/>
      <w:footerReference w:type="first" r:id="rId11"/>
      <w:pgSz w:w="11907" w:h="16834" w:code="9"/>
      <w:pgMar w:top="1134" w:right="851" w:bottom="851" w:left="1985"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A4" w:rsidRDefault="00B528A4">
      <w:r>
        <w:separator/>
      </w:r>
    </w:p>
  </w:endnote>
  <w:endnote w:type="continuationSeparator" w:id="0">
    <w:p w:rsidR="00B528A4" w:rsidRDefault="00B5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86" w:rsidRDefault="008231FD">
    <w:pPr>
      <w:pStyle w:val="Footer"/>
    </w:pPr>
    <w:r>
      <w:rPr>
        <w:noProof/>
        <w:lang w:eastAsia="en-AU"/>
      </w:rPr>
      <w:pict>
        <v:line id="_x0000_s2060" style="position:absolute;left:0;text-align:left;z-index:251658752;mso-position-horizontal-relative:margin;mso-position-vertical-relative:page" from="354.4pt,785.3pt" to="467.8pt,785.3pt">
          <w10:wrap anchorx="margin" anchory="page"/>
          <w10:anchorlock/>
        </v:line>
      </w:pict>
    </w:r>
    <w:r>
      <w:rPr>
        <w:noProof/>
        <w:lang w:eastAsia="en-AU"/>
      </w:rPr>
      <w:pict>
        <v:line id="_x0000_s2059" style="position:absolute;left:0;text-align:left;z-index:251657728;mso-position-horizontal:center;mso-position-horizontal-relative:page;mso-position-vertical-relative:page" from="0,785.3pt" to="170.1pt,785.3pt">
          <w10:wrap anchorx="page" anchory="page"/>
          <w10:anchorlock/>
        </v:line>
      </w:pict>
    </w:r>
    <w:r>
      <w:rPr>
        <w:noProof/>
        <w:lang w:eastAsia="en-AU"/>
      </w:rPr>
      <w:pict>
        <v:line id="_x0000_s2058" style="position:absolute;left:0;text-align:left;z-index:251656704;mso-position-horizontal-relative:page;mso-position-vertical-relative:page" from="28.35pt,785.3pt" to="141.75pt,785.3pt">
          <w10:wrap anchorx="page" anchory="page"/>
          <w10:anchorlock/>
        </v:line>
      </w:pict>
    </w:r>
    <w:r>
      <w:rPr>
        <w:noProof/>
        <w:lang w:eastAsia="en-AU"/>
      </w:rPr>
      <w:pict>
        <v:shapetype id="_x0000_t202" coordsize="21600,21600" o:spt="202" path="m,l,21600r21600,l21600,xe">
          <v:stroke joinstyle="miter"/>
          <v:path gradientshapeok="t" o:connecttype="rect"/>
        </v:shapetype>
        <v:shape id="_x0000_s2057" type="#_x0000_t202" style="position:absolute;left:0;text-align:left;margin-left:389.8pt;margin-top:785.3pt;width:184.25pt;height:28.35pt;z-index:251655680;mso-position-horizontal-relative:page;mso-position-vertical-relative:page" stroked="f">
          <v:textbox>
            <w:txbxContent>
              <w:p w:rsidR="00202C86" w:rsidRPr="00234FF7" w:rsidRDefault="00202C86" w:rsidP="00202C86">
                <w:pPr>
                  <w:jc w:val="right"/>
                  <w:rPr>
                    <w:rFonts w:ascii="Arial" w:hAnsi="Arial"/>
                    <w:sz w:val="18"/>
                    <w:szCs w:val="18"/>
                  </w:rPr>
                </w:pPr>
                <w:r w:rsidRPr="00234FF7">
                  <w:rPr>
                    <w:rFonts w:ascii="Arial" w:hAnsi="Arial"/>
                    <w:sz w:val="18"/>
                    <w:szCs w:val="18"/>
                  </w:rPr>
                  <w:t>Phone</w:t>
                </w:r>
                <w:r>
                  <w:rPr>
                    <w:rFonts w:ascii="Arial" w:hAnsi="Arial"/>
                    <w:sz w:val="18"/>
                    <w:szCs w:val="18"/>
                  </w:rPr>
                  <w:t>:</w:t>
                </w:r>
                <w:r>
                  <w:rPr>
                    <w:rFonts w:ascii="Arial" w:hAnsi="Arial"/>
                    <w:sz w:val="18"/>
                    <w:szCs w:val="18"/>
                  </w:rPr>
                  <w:tab/>
                </w:r>
                <w:r w:rsidRPr="00234FF7">
                  <w:rPr>
                    <w:rFonts w:ascii="Arial" w:hAnsi="Arial"/>
                    <w:sz w:val="18"/>
                    <w:szCs w:val="18"/>
                  </w:rPr>
                  <w:t>(07) 3870 5265</w:t>
                </w:r>
              </w:p>
              <w:p w:rsidR="00202C86" w:rsidRDefault="00202C86" w:rsidP="00202C86">
                <w:pPr>
                  <w:jc w:val="right"/>
                </w:pPr>
                <w:r w:rsidRPr="00234FF7">
                  <w:rPr>
                    <w:rFonts w:ascii="Arial" w:hAnsi="Arial"/>
                    <w:sz w:val="18"/>
                    <w:szCs w:val="18"/>
                  </w:rPr>
                  <w:t>Fax</w:t>
                </w:r>
                <w:r>
                  <w:rPr>
                    <w:rFonts w:ascii="Arial" w:hAnsi="Arial"/>
                    <w:sz w:val="18"/>
                    <w:szCs w:val="18"/>
                  </w:rPr>
                  <w:t>:</w:t>
                </w:r>
                <w:r>
                  <w:rPr>
                    <w:rFonts w:ascii="Arial" w:hAnsi="Arial"/>
                    <w:sz w:val="18"/>
                    <w:szCs w:val="18"/>
                  </w:rPr>
                  <w:tab/>
                </w:r>
                <w:r w:rsidRPr="00234FF7">
                  <w:rPr>
                    <w:rFonts w:ascii="Arial" w:hAnsi="Arial"/>
                    <w:sz w:val="18"/>
                    <w:szCs w:val="18"/>
                  </w:rPr>
                  <w:t>(07) 3870 5263</w:t>
                </w:r>
              </w:p>
            </w:txbxContent>
          </v:textbox>
          <w10:wrap anchorx="page" anchory="page"/>
          <w10:anchorlock/>
        </v:shape>
      </w:pict>
    </w:r>
    <w:r>
      <w:rPr>
        <w:noProof/>
        <w:lang w:eastAsia="en-AU"/>
      </w:rPr>
      <w:pict>
        <v:shape id="_x0000_s2056" type="#_x0000_t202" style="position:absolute;left:0;text-align:left;margin-left:0;margin-top:785.3pt;width:184.25pt;height:28.35pt;z-index:251654656;mso-position-horizontal:center;mso-position-horizontal-relative:page;mso-position-vertical-relative:page" stroked="f">
          <v:textbox>
            <w:txbxContent>
              <w:p w:rsidR="00202C86" w:rsidRPr="00234FF7" w:rsidRDefault="00202C86" w:rsidP="00202C86">
                <w:pPr>
                  <w:jc w:val="center"/>
                  <w:rPr>
                    <w:rFonts w:ascii="Arial" w:hAnsi="Arial"/>
                    <w:sz w:val="18"/>
                    <w:szCs w:val="18"/>
                  </w:rPr>
                </w:pPr>
                <w:r w:rsidRPr="00234FF7">
                  <w:rPr>
                    <w:rFonts w:ascii="Arial" w:hAnsi="Arial"/>
                    <w:sz w:val="18"/>
                    <w:szCs w:val="18"/>
                  </w:rPr>
                  <w:t>Email</w:t>
                </w:r>
                <w:r>
                  <w:rPr>
                    <w:rFonts w:ascii="Arial" w:hAnsi="Arial"/>
                    <w:sz w:val="18"/>
                    <w:szCs w:val="18"/>
                  </w:rPr>
                  <w:t xml:space="preserve">: </w:t>
                </w:r>
                <w:hyperlink r:id="rId1" w:history="1">
                  <w:r w:rsidRPr="00234FF7">
                    <w:rPr>
                      <w:rStyle w:val="Hyperlink"/>
                      <w:rFonts w:ascii="Arial" w:hAnsi="Arial"/>
                      <w:sz w:val="18"/>
                      <w:szCs w:val="18"/>
                    </w:rPr>
                    <w:t>admin@compassconsulting.com.au</w:t>
                  </w:r>
                </w:hyperlink>
              </w:p>
              <w:p w:rsidR="00202C86" w:rsidRDefault="00202C86" w:rsidP="00202C86">
                <w:pPr>
                  <w:jc w:val="center"/>
                </w:pPr>
                <w:r w:rsidRPr="00234FF7">
                  <w:rPr>
                    <w:rFonts w:ascii="Arial" w:hAnsi="Arial"/>
                    <w:sz w:val="18"/>
                    <w:szCs w:val="18"/>
                  </w:rPr>
                  <w:t>Web</w:t>
                </w:r>
                <w:r>
                  <w:rPr>
                    <w:rFonts w:ascii="Arial" w:hAnsi="Arial"/>
                    <w:sz w:val="18"/>
                    <w:szCs w:val="18"/>
                  </w:rPr>
                  <w:t xml:space="preserve">: </w:t>
                </w:r>
                <w:r w:rsidRPr="00234FF7">
                  <w:rPr>
                    <w:rFonts w:ascii="Arial" w:hAnsi="Arial"/>
                    <w:sz w:val="18"/>
                    <w:szCs w:val="18"/>
                  </w:rPr>
                  <w:t>www.compassconsulting.com.au</w:t>
                </w:r>
              </w:p>
            </w:txbxContent>
          </v:textbox>
          <w10:wrap anchorx="page" anchory="page"/>
          <w10:anchorlock/>
        </v:shape>
      </w:pict>
    </w:r>
    <w:r>
      <w:rPr>
        <w:noProof/>
        <w:lang w:eastAsia="en-AU"/>
      </w:rPr>
      <w:pict>
        <v:shape id="_x0000_s2055" type="#_x0000_t202" style="position:absolute;left:0;text-align:left;margin-left:22.05pt;margin-top:783.2pt;width:184.25pt;height:28.35pt;z-index:251653632;mso-position-horizontal-relative:page;mso-position-vertical-relative:page" stroked="f">
          <v:textbox style="mso-next-textbox:#_x0000_s2055">
            <w:txbxContent>
              <w:p w:rsidR="00202C86" w:rsidRPr="00234FF7" w:rsidRDefault="00202C86" w:rsidP="00202C86">
                <w:pPr>
                  <w:rPr>
                    <w:rFonts w:ascii="Arial" w:hAnsi="Arial" w:cs="Arial"/>
                    <w:sz w:val="18"/>
                    <w:szCs w:val="18"/>
                  </w:rPr>
                </w:pPr>
                <w:r w:rsidRPr="00234FF7">
                  <w:rPr>
                    <w:rFonts w:ascii="Arial" w:hAnsi="Arial" w:cs="Arial"/>
                    <w:sz w:val="18"/>
                    <w:szCs w:val="18"/>
                  </w:rPr>
                  <w:t>Level 1, 49 Sherwood Rd</w:t>
                </w:r>
              </w:p>
              <w:p w:rsidR="00202C86" w:rsidRDefault="00202C86" w:rsidP="00202C86">
                <w:r w:rsidRPr="00234FF7">
                  <w:rPr>
                    <w:rFonts w:ascii="Arial" w:hAnsi="Arial"/>
                    <w:sz w:val="18"/>
                    <w:szCs w:val="18"/>
                  </w:rPr>
                  <w:t>TOOWONG  QLD  4066</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A4" w:rsidRDefault="00B528A4">
      <w:r>
        <w:separator/>
      </w:r>
    </w:p>
  </w:footnote>
  <w:footnote w:type="continuationSeparator" w:id="0">
    <w:p w:rsidR="00B528A4" w:rsidRDefault="00B5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51" w:rsidRDefault="005013CF">
    <w:pPr>
      <w:pStyle w:val="Header"/>
      <w:framePr w:wrap="around" w:vAnchor="text" w:hAnchor="margin" w:xAlign="center" w:y="1"/>
      <w:rPr>
        <w:rStyle w:val="PageNumber"/>
      </w:rPr>
    </w:pPr>
    <w:r>
      <w:rPr>
        <w:rStyle w:val="PageNumber"/>
      </w:rPr>
      <w:fldChar w:fldCharType="begin"/>
    </w:r>
    <w:r w:rsidR="00413251">
      <w:rPr>
        <w:rStyle w:val="PageNumber"/>
      </w:rPr>
      <w:instrText xml:space="preserve">PAGE  </w:instrText>
    </w:r>
    <w:r>
      <w:rPr>
        <w:rStyle w:val="PageNumber"/>
      </w:rPr>
      <w:fldChar w:fldCharType="end"/>
    </w:r>
  </w:p>
  <w:p w:rsidR="00413251" w:rsidRDefault="00413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51" w:rsidRPr="00F04301" w:rsidRDefault="005013CF">
    <w:pPr>
      <w:pStyle w:val="Header"/>
      <w:framePr w:wrap="around" w:vAnchor="text" w:hAnchor="margin" w:xAlign="center" w:y="1"/>
      <w:rPr>
        <w:rStyle w:val="PageNumber"/>
        <w:rFonts w:ascii="Calibri" w:hAnsi="Calibri"/>
        <w:i/>
        <w:sz w:val="20"/>
      </w:rPr>
    </w:pPr>
    <w:r w:rsidRPr="00F04301">
      <w:rPr>
        <w:rStyle w:val="PageNumber"/>
        <w:rFonts w:ascii="Calibri" w:hAnsi="Calibri"/>
        <w:i/>
        <w:sz w:val="20"/>
      </w:rPr>
      <w:fldChar w:fldCharType="begin"/>
    </w:r>
    <w:r w:rsidR="00413251" w:rsidRPr="00F04301">
      <w:rPr>
        <w:rStyle w:val="PageNumber"/>
        <w:rFonts w:ascii="Calibri" w:hAnsi="Calibri"/>
        <w:i/>
        <w:sz w:val="20"/>
      </w:rPr>
      <w:instrText xml:space="preserve">PAGE  </w:instrText>
    </w:r>
    <w:r w:rsidRPr="00F04301">
      <w:rPr>
        <w:rStyle w:val="PageNumber"/>
        <w:rFonts w:ascii="Calibri" w:hAnsi="Calibri"/>
        <w:i/>
        <w:sz w:val="20"/>
      </w:rPr>
      <w:fldChar w:fldCharType="separate"/>
    </w:r>
    <w:r w:rsidR="008231FD">
      <w:rPr>
        <w:rStyle w:val="PageNumber"/>
        <w:rFonts w:ascii="Calibri" w:hAnsi="Calibri"/>
        <w:i/>
        <w:noProof/>
        <w:sz w:val="20"/>
      </w:rPr>
      <w:t>3</w:t>
    </w:r>
    <w:r w:rsidRPr="00F04301">
      <w:rPr>
        <w:rStyle w:val="PageNumber"/>
        <w:rFonts w:ascii="Calibri" w:hAnsi="Calibri"/>
        <w:i/>
        <w:sz w:val="20"/>
      </w:rPr>
      <w:fldChar w:fldCharType="end"/>
    </w:r>
  </w:p>
  <w:p w:rsidR="00413251" w:rsidRDefault="009254A9">
    <w:pPr>
      <w:pStyle w:val="Header"/>
    </w:pPr>
    <w:r>
      <w:rPr>
        <w:noProof/>
        <w:lang w:eastAsia="en-AU"/>
      </w:rPr>
      <w:drawing>
        <wp:anchor distT="0" distB="0" distL="114300" distR="114300" simplePos="0" relativeHeight="251660800" behindDoc="1" locked="1" layoutInCell="1" allowOverlap="1">
          <wp:simplePos x="0" y="0"/>
          <wp:positionH relativeFrom="column">
            <wp:posOffset>-1308100</wp:posOffset>
          </wp:positionH>
          <wp:positionV relativeFrom="paragraph">
            <wp:posOffset>-361950</wp:posOffset>
          </wp:positionV>
          <wp:extent cx="1619885" cy="1818640"/>
          <wp:effectExtent l="19050" t="0" r="0" b="0"/>
          <wp:wrapNone/>
          <wp:docPr id="5" name="Picture 5" descr="Compass-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LHead-jpg"/>
                  <pic:cNvPicPr>
                    <a:picLocks noChangeAspect="1" noChangeArrowheads="1"/>
                  </pic:cNvPicPr>
                </pic:nvPicPr>
                <pic:blipFill>
                  <a:blip r:embed="rId1"/>
                  <a:srcRect/>
                  <a:stretch>
                    <a:fillRect/>
                  </a:stretch>
                </pic:blipFill>
                <pic:spPr bwMode="auto">
                  <a:xfrm>
                    <a:off x="0" y="0"/>
                    <a:ext cx="1619885" cy="181864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51" w:rsidRDefault="008231FD">
    <w:pPr>
      <w:pStyle w:val="Header"/>
    </w:pPr>
    <w:r>
      <w:rPr>
        <w:noProof/>
        <w:lang w:eastAsia="en-AU"/>
      </w:rPr>
      <w:pict>
        <v:shapetype id="_x0000_t202" coordsize="21600,21600" o:spt="202" path="m,l,21600r21600,l21600,xe">
          <v:stroke joinstyle="miter"/>
          <v:path gradientshapeok="t" o:connecttype="rect"/>
        </v:shapetype>
        <v:shape id="_x0000_s2054" type="#_x0000_t202" style="position:absolute;left:0;text-align:left;margin-left:389.8pt;margin-top:17pt;width:184.25pt;height:81pt;z-index:-251654656;mso-position-horizontal-relative:page;mso-position-vertical-relative:page" stroked="f">
          <v:textbox style="mso-next-textbox:#_x0000_s2054" inset="0,0,0,0">
            <w:txbxContent>
              <w:p w:rsidR="00202C86" w:rsidRDefault="00202C86" w:rsidP="00202C86">
                <w:pPr>
                  <w:tabs>
                    <w:tab w:val="center" w:pos="1985"/>
                    <w:tab w:val="right" w:pos="3685"/>
                  </w:tabs>
                  <w:jc w:val="left"/>
                  <w:rPr>
                    <w:rFonts w:ascii="Arial" w:hAnsi="Arial"/>
                    <w:sz w:val="18"/>
                    <w:szCs w:val="18"/>
                  </w:rPr>
                </w:pPr>
                <w:r>
                  <w:rPr>
                    <w:rFonts w:ascii="Arial" w:hAnsi="Arial"/>
                    <w:sz w:val="18"/>
                    <w:szCs w:val="18"/>
                  </w:rPr>
                  <w:t xml:space="preserve">ORGANISATIONAL  </w:t>
                </w:r>
                <w:r>
                  <w:rPr>
                    <w:rFonts w:ascii="Arial" w:hAnsi="Arial"/>
                    <w:sz w:val="18"/>
                    <w:szCs w:val="18"/>
                  </w:rPr>
                  <w:tab/>
                  <w:t>and</w:t>
                </w:r>
                <w:r>
                  <w:rPr>
                    <w:rFonts w:ascii="Arial" w:hAnsi="Arial"/>
                    <w:sz w:val="18"/>
                    <w:szCs w:val="18"/>
                  </w:rPr>
                  <w:tab/>
                  <w:t>MANAGEMENT</w:t>
                </w:r>
              </w:p>
              <w:p w:rsidR="00202C86" w:rsidRPr="00234FF7" w:rsidRDefault="00202C86" w:rsidP="00202C86">
                <w:pPr>
                  <w:tabs>
                    <w:tab w:val="center" w:pos="1843"/>
                    <w:tab w:val="right" w:pos="3685"/>
                  </w:tabs>
                  <w:jc w:val="left"/>
                  <w:rPr>
                    <w:rFonts w:ascii="Arial" w:hAnsi="Arial"/>
                    <w:sz w:val="18"/>
                    <w:szCs w:val="18"/>
                  </w:rPr>
                </w:pPr>
                <w:r>
                  <w:rPr>
                    <w:rFonts w:ascii="Arial" w:hAnsi="Arial"/>
                    <w:sz w:val="18"/>
                    <w:szCs w:val="18"/>
                  </w:rPr>
                  <w:t>PSYCHOLOGISTS</w:t>
                </w:r>
                <w:r>
                  <w:rPr>
                    <w:rFonts w:ascii="Arial" w:hAnsi="Arial"/>
                    <w:sz w:val="18"/>
                    <w:szCs w:val="18"/>
                  </w:rPr>
                  <w:tab/>
                </w:r>
                <w:r>
                  <w:rPr>
                    <w:rFonts w:ascii="Arial" w:hAnsi="Arial"/>
                    <w:sz w:val="18"/>
                    <w:szCs w:val="18"/>
                  </w:rPr>
                  <w:tab/>
                  <w:t>CONSULTANTS</w:t>
                </w:r>
              </w:p>
              <w:p w:rsidR="00202C86" w:rsidRPr="00234FF7" w:rsidRDefault="00202C86" w:rsidP="00202C86">
                <w:pPr>
                  <w:jc w:val="right"/>
                  <w:rPr>
                    <w:rFonts w:ascii="Arial" w:hAnsi="Arial"/>
                    <w:sz w:val="18"/>
                    <w:szCs w:val="18"/>
                  </w:rPr>
                </w:pPr>
              </w:p>
              <w:p w:rsidR="00202C86" w:rsidRPr="00234FF7" w:rsidRDefault="00202C86" w:rsidP="00202C86">
                <w:pPr>
                  <w:numPr>
                    <w:ilvl w:val="0"/>
                    <w:numId w:val="1"/>
                  </w:numPr>
                  <w:tabs>
                    <w:tab w:val="clear" w:pos="360"/>
                    <w:tab w:val="num" w:pos="180"/>
                  </w:tabs>
                  <w:ind w:left="270" w:hanging="270"/>
                  <w:jc w:val="right"/>
                  <w:rPr>
                    <w:rFonts w:ascii="Arial" w:hAnsi="Arial"/>
                    <w:sz w:val="18"/>
                    <w:szCs w:val="18"/>
                  </w:rPr>
                </w:pPr>
                <w:r>
                  <w:rPr>
                    <w:rFonts w:ascii="Arial" w:hAnsi="Arial"/>
                    <w:sz w:val="18"/>
                    <w:szCs w:val="18"/>
                  </w:rPr>
                  <w:t>psychological assessment</w:t>
                </w:r>
              </w:p>
              <w:p w:rsidR="00202C86" w:rsidRPr="00234FF7" w:rsidRDefault="00466661" w:rsidP="00202C86">
                <w:pPr>
                  <w:numPr>
                    <w:ilvl w:val="0"/>
                    <w:numId w:val="1"/>
                  </w:numPr>
                  <w:tabs>
                    <w:tab w:val="clear" w:pos="360"/>
                    <w:tab w:val="num" w:pos="180"/>
                  </w:tabs>
                  <w:ind w:left="180" w:hanging="180"/>
                  <w:jc w:val="right"/>
                  <w:rPr>
                    <w:rFonts w:ascii="Arial" w:hAnsi="Arial"/>
                    <w:sz w:val="18"/>
                    <w:szCs w:val="18"/>
                  </w:rPr>
                </w:pPr>
                <w:r>
                  <w:rPr>
                    <w:rFonts w:ascii="Arial" w:hAnsi="Arial"/>
                    <w:sz w:val="18"/>
                    <w:szCs w:val="18"/>
                  </w:rPr>
                  <w:t>career development</w:t>
                </w:r>
              </w:p>
              <w:p w:rsidR="00202C86" w:rsidRPr="00234FF7" w:rsidRDefault="00202C86" w:rsidP="00202C86">
                <w:pPr>
                  <w:numPr>
                    <w:ilvl w:val="0"/>
                    <w:numId w:val="1"/>
                  </w:numPr>
                  <w:tabs>
                    <w:tab w:val="clear" w:pos="360"/>
                    <w:tab w:val="num" w:pos="180"/>
                  </w:tabs>
                  <w:ind w:left="270" w:hanging="270"/>
                  <w:jc w:val="right"/>
                  <w:rPr>
                    <w:rFonts w:ascii="Arial" w:hAnsi="Arial"/>
                    <w:sz w:val="18"/>
                    <w:szCs w:val="18"/>
                  </w:rPr>
                </w:pPr>
                <w:r w:rsidRPr="00234FF7">
                  <w:rPr>
                    <w:rFonts w:ascii="Arial" w:hAnsi="Arial"/>
                    <w:sz w:val="18"/>
                    <w:szCs w:val="18"/>
                  </w:rPr>
                  <w:t>outplacement</w:t>
                </w:r>
              </w:p>
              <w:p w:rsidR="00202C86" w:rsidRPr="00234FF7" w:rsidRDefault="00466661" w:rsidP="00202C86">
                <w:pPr>
                  <w:numPr>
                    <w:ilvl w:val="0"/>
                    <w:numId w:val="1"/>
                  </w:numPr>
                  <w:tabs>
                    <w:tab w:val="clear" w:pos="360"/>
                    <w:tab w:val="num" w:pos="180"/>
                  </w:tabs>
                  <w:ind w:left="270" w:hanging="270"/>
                  <w:jc w:val="right"/>
                  <w:rPr>
                    <w:rFonts w:ascii="Arial" w:hAnsi="Arial"/>
                    <w:sz w:val="18"/>
                    <w:szCs w:val="18"/>
                  </w:rPr>
                </w:pPr>
                <w:r>
                  <w:rPr>
                    <w:rFonts w:ascii="Arial" w:hAnsi="Arial"/>
                    <w:sz w:val="18"/>
                    <w:szCs w:val="18"/>
                  </w:rPr>
                  <w:t>recruitment</w:t>
                </w:r>
              </w:p>
              <w:p w:rsidR="00202C86" w:rsidRPr="00234FF7" w:rsidRDefault="00202C86" w:rsidP="00202C86">
                <w:pPr>
                  <w:rPr>
                    <w:rFonts w:ascii="Arial" w:hAnsi="Arial"/>
                    <w:sz w:val="18"/>
                    <w:szCs w:val="18"/>
                  </w:rPr>
                </w:pPr>
              </w:p>
              <w:p w:rsidR="00202C86" w:rsidRDefault="00202C86" w:rsidP="00202C86">
                <w:pPr>
                  <w:rPr>
                    <w:rFonts w:ascii="Arial" w:hAnsi="Arial"/>
                    <w:sz w:val="16"/>
                  </w:rPr>
                </w:pPr>
              </w:p>
            </w:txbxContent>
          </v:textbox>
          <w10:wrap anchorx="page" anchory="page"/>
          <w10:anchorlock/>
        </v:shape>
      </w:pict>
    </w:r>
    <w:r w:rsidR="009254A9">
      <w:rPr>
        <w:noProof/>
        <w:lang w:eastAsia="en-AU"/>
      </w:rPr>
      <w:drawing>
        <wp:anchor distT="0" distB="0" distL="114300" distR="114300" simplePos="0" relativeHeight="251659776" behindDoc="1" locked="1" layoutInCell="1" allowOverlap="1">
          <wp:simplePos x="0" y="0"/>
          <wp:positionH relativeFrom="column">
            <wp:posOffset>-1209040</wp:posOffset>
          </wp:positionH>
          <wp:positionV relativeFrom="page">
            <wp:posOffset>2540</wp:posOffset>
          </wp:positionV>
          <wp:extent cx="3239770" cy="3637280"/>
          <wp:effectExtent l="19050" t="0" r="0" b="0"/>
          <wp:wrapNone/>
          <wp:docPr id="4" name="Picture 4" descr="Compass-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ss-LHead-jpg"/>
                  <pic:cNvPicPr>
                    <a:picLocks noChangeAspect="1" noChangeArrowheads="1"/>
                  </pic:cNvPicPr>
                </pic:nvPicPr>
                <pic:blipFill>
                  <a:blip r:embed="rId1"/>
                  <a:srcRect/>
                  <a:stretch>
                    <a:fillRect/>
                  </a:stretch>
                </pic:blipFill>
                <pic:spPr bwMode="auto">
                  <a:xfrm>
                    <a:off x="0" y="0"/>
                    <a:ext cx="3239770" cy="36372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433"/>
    <w:multiLevelType w:val="hybridMultilevel"/>
    <w:tmpl w:val="5540CDD2"/>
    <w:lvl w:ilvl="0" w:tplc="71F06B2C">
      <w:start w:val="10"/>
      <w:numFmt w:val="decimal"/>
      <w:lvlText w:val="%1)"/>
      <w:lvlJc w:val="left"/>
      <w:pPr>
        <w:ind w:left="1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94400"/>
    <w:multiLevelType w:val="hybridMultilevel"/>
    <w:tmpl w:val="113A4DA2"/>
    <w:lvl w:ilvl="0" w:tplc="0C09001B">
      <w:start w:val="1"/>
      <w:numFmt w:val="lowerRoman"/>
      <w:lvlText w:val="%1."/>
      <w:lvlJc w:val="right"/>
      <w:pPr>
        <w:ind w:left="1738" w:hanging="360"/>
      </w:pPr>
    </w:lvl>
    <w:lvl w:ilvl="1" w:tplc="0C090019" w:tentative="1">
      <w:start w:val="1"/>
      <w:numFmt w:val="lowerLetter"/>
      <w:lvlText w:val="%2."/>
      <w:lvlJc w:val="left"/>
      <w:pPr>
        <w:ind w:left="2458" w:hanging="360"/>
      </w:pPr>
    </w:lvl>
    <w:lvl w:ilvl="2" w:tplc="0C09001B" w:tentative="1">
      <w:start w:val="1"/>
      <w:numFmt w:val="lowerRoman"/>
      <w:lvlText w:val="%3."/>
      <w:lvlJc w:val="right"/>
      <w:pPr>
        <w:ind w:left="3178" w:hanging="180"/>
      </w:pPr>
    </w:lvl>
    <w:lvl w:ilvl="3" w:tplc="0C09000F" w:tentative="1">
      <w:start w:val="1"/>
      <w:numFmt w:val="decimal"/>
      <w:lvlText w:val="%4."/>
      <w:lvlJc w:val="left"/>
      <w:pPr>
        <w:ind w:left="3898" w:hanging="360"/>
      </w:pPr>
    </w:lvl>
    <w:lvl w:ilvl="4" w:tplc="0C090019" w:tentative="1">
      <w:start w:val="1"/>
      <w:numFmt w:val="lowerLetter"/>
      <w:lvlText w:val="%5."/>
      <w:lvlJc w:val="left"/>
      <w:pPr>
        <w:ind w:left="4618" w:hanging="360"/>
      </w:pPr>
    </w:lvl>
    <w:lvl w:ilvl="5" w:tplc="0C09001B" w:tentative="1">
      <w:start w:val="1"/>
      <w:numFmt w:val="lowerRoman"/>
      <w:lvlText w:val="%6."/>
      <w:lvlJc w:val="right"/>
      <w:pPr>
        <w:ind w:left="5338" w:hanging="180"/>
      </w:pPr>
    </w:lvl>
    <w:lvl w:ilvl="6" w:tplc="0C09000F" w:tentative="1">
      <w:start w:val="1"/>
      <w:numFmt w:val="decimal"/>
      <w:lvlText w:val="%7."/>
      <w:lvlJc w:val="left"/>
      <w:pPr>
        <w:ind w:left="6058" w:hanging="360"/>
      </w:pPr>
    </w:lvl>
    <w:lvl w:ilvl="7" w:tplc="0C090019" w:tentative="1">
      <w:start w:val="1"/>
      <w:numFmt w:val="lowerLetter"/>
      <w:lvlText w:val="%8."/>
      <w:lvlJc w:val="left"/>
      <w:pPr>
        <w:ind w:left="6778" w:hanging="360"/>
      </w:pPr>
    </w:lvl>
    <w:lvl w:ilvl="8" w:tplc="0C09001B" w:tentative="1">
      <w:start w:val="1"/>
      <w:numFmt w:val="lowerRoman"/>
      <w:lvlText w:val="%9."/>
      <w:lvlJc w:val="right"/>
      <w:pPr>
        <w:ind w:left="7498" w:hanging="180"/>
      </w:pPr>
    </w:lvl>
  </w:abstractNum>
  <w:abstractNum w:abstractNumId="2" w15:restartNumberingAfterBreak="0">
    <w:nsid w:val="0B1B363C"/>
    <w:multiLevelType w:val="hybridMultilevel"/>
    <w:tmpl w:val="CD7204B0"/>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0BA2685E"/>
    <w:multiLevelType w:val="hybridMultilevel"/>
    <w:tmpl w:val="3DF8C578"/>
    <w:lvl w:ilvl="0" w:tplc="0C090013">
      <w:start w:val="1"/>
      <w:numFmt w:val="upperRoman"/>
      <w:lvlText w:val="%1."/>
      <w:lvlJc w:val="right"/>
      <w:pPr>
        <w:ind w:left="2326" w:hanging="360"/>
      </w:p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4" w15:restartNumberingAfterBreak="0">
    <w:nsid w:val="16F56A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2013517"/>
    <w:multiLevelType w:val="hybridMultilevel"/>
    <w:tmpl w:val="A23EC81C"/>
    <w:lvl w:ilvl="0" w:tplc="6DA035BC">
      <w:start w:val="7"/>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0478FF"/>
    <w:multiLevelType w:val="hybridMultilevel"/>
    <w:tmpl w:val="3586C9E0"/>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2925958"/>
    <w:multiLevelType w:val="hybridMultilevel"/>
    <w:tmpl w:val="B220EFC2"/>
    <w:lvl w:ilvl="0" w:tplc="0C090011">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8" w15:restartNumberingAfterBreak="0">
    <w:nsid w:val="37B7200C"/>
    <w:multiLevelType w:val="hybridMultilevel"/>
    <w:tmpl w:val="F65E3ED4"/>
    <w:lvl w:ilvl="0" w:tplc="C690FF70">
      <w:start w:val="1"/>
      <w:numFmt w:val="upperLetter"/>
      <w:lvlText w:val="%1."/>
      <w:lvlJc w:val="left"/>
      <w:pPr>
        <w:ind w:left="2052" w:hanging="360"/>
      </w:pPr>
      <w:rPr>
        <w:rFonts w:hint="default"/>
        <w:sz w:val="24"/>
      </w:rPr>
    </w:lvl>
    <w:lvl w:ilvl="1" w:tplc="0C090019" w:tentative="1">
      <w:start w:val="1"/>
      <w:numFmt w:val="lowerLetter"/>
      <w:lvlText w:val="%2."/>
      <w:lvlJc w:val="left"/>
      <w:pPr>
        <w:ind w:left="2772" w:hanging="360"/>
      </w:pPr>
    </w:lvl>
    <w:lvl w:ilvl="2" w:tplc="0C09001B" w:tentative="1">
      <w:start w:val="1"/>
      <w:numFmt w:val="lowerRoman"/>
      <w:lvlText w:val="%3."/>
      <w:lvlJc w:val="right"/>
      <w:pPr>
        <w:ind w:left="3492" w:hanging="180"/>
      </w:pPr>
    </w:lvl>
    <w:lvl w:ilvl="3" w:tplc="0C09000F" w:tentative="1">
      <w:start w:val="1"/>
      <w:numFmt w:val="decimal"/>
      <w:lvlText w:val="%4."/>
      <w:lvlJc w:val="left"/>
      <w:pPr>
        <w:ind w:left="4212" w:hanging="360"/>
      </w:pPr>
    </w:lvl>
    <w:lvl w:ilvl="4" w:tplc="0C090019" w:tentative="1">
      <w:start w:val="1"/>
      <w:numFmt w:val="lowerLetter"/>
      <w:lvlText w:val="%5."/>
      <w:lvlJc w:val="left"/>
      <w:pPr>
        <w:ind w:left="4932" w:hanging="360"/>
      </w:pPr>
    </w:lvl>
    <w:lvl w:ilvl="5" w:tplc="0C09001B" w:tentative="1">
      <w:start w:val="1"/>
      <w:numFmt w:val="lowerRoman"/>
      <w:lvlText w:val="%6."/>
      <w:lvlJc w:val="right"/>
      <w:pPr>
        <w:ind w:left="5652" w:hanging="180"/>
      </w:pPr>
    </w:lvl>
    <w:lvl w:ilvl="6" w:tplc="0C09000F" w:tentative="1">
      <w:start w:val="1"/>
      <w:numFmt w:val="decimal"/>
      <w:lvlText w:val="%7."/>
      <w:lvlJc w:val="left"/>
      <w:pPr>
        <w:ind w:left="6372" w:hanging="360"/>
      </w:pPr>
    </w:lvl>
    <w:lvl w:ilvl="7" w:tplc="0C090019" w:tentative="1">
      <w:start w:val="1"/>
      <w:numFmt w:val="lowerLetter"/>
      <w:lvlText w:val="%8."/>
      <w:lvlJc w:val="left"/>
      <w:pPr>
        <w:ind w:left="7092" w:hanging="360"/>
      </w:pPr>
    </w:lvl>
    <w:lvl w:ilvl="8" w:tplc="0C09001B" w:tentative="1">
      <w:start w:val="1"/>
      <w:numFmt w:val="lowerRoman"/>
      <w:lvlText w:val="%9."/>
      <w:lvlJc w:val="right"/>
      <w:pPr>
        <w:ind w:left="7812" w:hanging="180"/>
      </w:pPr>
    </w:lvl>
  </w:abstractNum>
  <w:abstractNum w:abstractNumId="9" w15:restartNumberingAfterBreak="0">
    <w:nsid w:val="40FC35A6"/>
    <w:multiLevelType w:val="hybridMultilevel"/>
    <w:tmpl w:val="A44A3ABC"/>
    <w:lvl w:ilvl="0" w:tplc="0B0C0A60">
      <w:start w:val="1"/>
      <w:numFmt w:val="upperRoman"/>
      <w:lvlText w:val="%1."/>
      <w:lvlJc w:val="left"/>
      <w:pPr>
        <w:ind w:left="1140" w:hanging="720"/>
      </w:pPr>
      <w:rPr>
        <w:rFonts w:hint="default"/>
      </w:rPr>
    </w:lvl>
    <w:lvl w:ilvl="1" w:tplc="0C090015">
      <w:start w:val="1"/>
      <w:numFmt w:val="upp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492B3E15"/>
    <w:multiLevelType w:val="hybridMultilevel"/>
    <w:tmpl w:val="C20A9F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20547D"/>
    <w:multiLevelType w:val="hybridMultilevel"/>
    <w:tmpl w:val="7FFA3ED2"/>
    <w:lvl w:ilvl="0" w:tplc="587C14A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BD47B4"/>
    <w:multiLevelType w:val="hybridMultilevel"/>
    <w:tmpl w:val="F09AC716"/>
    <w:lvl w:ilvl="0" w:tplc="0C090011">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3" w15:restartNumberingAfterBreak="0">
    <w:nsid w:val="609B567B"/>
    <w:multiLevelType w:val="hybridMultilevel"/>
    <w:tmpl w:val="F98E7B68"/>
    <w:lvl w:ilvl="0" w:tplc="BE30E4E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47E7F84"/>
    <w:multiLevelType w:val="hybridMultilevel"/>
    <w:tmpl w:val="5BA67210"/>
    <w:lvl w:ilvl="0" w:tplc="0C090013">
      <w:start w:val="1"/>
      <w:numFmt w:val="upperRoman"/>
      <w:lvlText w:val="%1."/>
      <w:lvlJc w:val="right"/>
      <w:pPr>
        <w:ind w:left="1312" w:hanging="360"/>
      </w:pPr>
    </w:lvl>
    <w:lvl w:ilvl="1" w:tplc="0C090019" w:tentative="1">
      <w:start w:val="1"/>
      <w:numFmt w:val="lowerLetter"/>
      <w:lvlText w:val="%2."/>
      <w:lvlJc w:val="left"/>
      <w:pPr>
        <w:ind w:left="2032" w:hanging="360"/>
      </w:pPr>
    </w:lvl>
    <w:lvl w:ilvl="2" w:tplc="0C09001B" w:tentative="1">
      <w:start w:val="1"/>
      <w:numFmt w:val="lowerRoman"/>
      <w:lvlText w:val="%3."/>
      <w:lvlJc w:val="right"/>
      <w:pPr>
        <w:ind w:left="2752" w:hanging="180"/>
      </w:pPr>
    </w:lvl>
    <w:lvl w:ilvl="3" w:tplc="0C09000F" w:tentative="1">
      <w:start w:val="1"/>
      <w:numFmt w:val="decimal"/>
      <w:lvlText w:val="%4."/>
      <w:lvlJc w:val="left"/>
      <w:pPr>
        <w:ind w:left="3472" w:hanging="360"/>
      </w:pPr>
    </w:lvl>
    <w:lvl w:ilvl="4" w:tplc="0C090019" w:tentative="1">
      <w:start w:val="1"/>
      <w:numFmt w:val="lowerLetter"/>
      <w:lvlText w:val="%5."/>
      <w:lvlJc w:val="left"/>
      <w:pPr>
        <w:ind w:left="4192" w:hanging="360"/>
      </w:pPr>
    </w:lvl>
    <w:lvl w:ilvl="5" w:tplc="0C09001B" w:tentative="1">
      <w:start w:val="1"/>
      <w:numFmt w:val="lowerRoman"/>
      <w:lvlText w:val="%6."/>
      <w:lvlJc w:val="right"/>
      <w:pPr>
        <w:ind w:left="4912" w:hanging="180"/>
      </w:pPr>
    </w:lvl>
    <w:lvl w:ilvl="6" w:tplc="0C09000F" w:tentative="1">
      <w:start w:val="1"/>
      <w:numFmt w:val="decimal"/>
      <w:lvlText w:val="%7."/>
      <w:lvlJc w:val="left"/>
      <w:pPr>
        <w:ind w:left="5632" w:hanging="360"/>
      </w:pPr>
    </w:lvl>
    <w:lvl w:ilvl="7" w:tplc="0C090019" w:tentative="1">
      <w:start w:val="1"/>
      <w:numFmt w:val="lowerLetter"/>
      <w:lvlText w:val="%8."/>
      <w:lvlJc w:val="left"/>
      <w:pPr>
        <w:ind w:left="6352" w:hanging="360"/>
      </w:pPr>
    </w:lvl>
    <w:lvl w:ilvl="8" w:tplc="0C09001B" w:tentative="1">
      <w:start w:val="1"/>
      <w:numFmt w:val="lowerRoman"/>
      <w:lvlText w:val="%9."/>
      <w:lvlJc w:val="right"/>
      <w:pPr>
        <w:ind w:left="7072" w:hanging="180"/>
      </w:pPr>
    </w:lvl>
  </w:abstractNum>
  <w:abstractNum w:abstractNumId="15" w15:restartNumberingAfterBreak="0">
    <w:nsid w:val="6B2959C5"/>
    <w:multiLevelType w:val="hybridMultilevel"/>
    <w:tmpl w:val="6B80A0C0"/>
    <w:lvl w:ilvl="0" w:tplc="C756AC8A">
      <w:start w:val="8"/>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E67274"/>
    <w:multiLevelType w:val="hybridMultilevel"/>
    <w:tmpl w:val="5116091E"/>
    <w:lvl w:ilvl="0" w:tplc="538C9288">
      <w:start w:val="7"/>
      <w:numFmt w:val="decimal"/>
      <w:lvlText w:val="%1)"/>
      <w:lvlJc w:val="left"/>
      <w:pPr>
        <w:ind w:left="1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8A5D60"/>
    <w:multiLevelType w:val="hybridMultilevel"/>
    <w:tmpl w:val="E682CDD4"/>
    <w:lvl w:ilvl="0" w:tplc="0B0C0A60">
      <w:start w:val="1"/>
      <w:numFmt w:val="upperRoman"/>
      <w:lvlText w:val="%1."/>
      <w:lvlJc w:val="left"/>
      <w:pPr>
        <w:ind w:left="1140" w:hanging="720"/>
      </w:pPr>
      <w:rPr>
        <w:rFonts w:hint="default"/>
      </w:rPr>
    </w:lvl>
    <w:lvl w:ilvl="1" w:tplc="0C090011">
      <w:start w:val="1"/>
      <w:numFmt w:val="decimal"/>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73194A08"/>
    <w:multiLevelType w:val="hybridMultilevel"/>
    <w:tmpl w:val="A82C317C"/>
    <w:lvl w:ilvl="0" w:tplc="0C090015">
      <w:start w:val="1"/>
      <w:numFmt w:val="upperLetter"/>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4"/>
  </w:num>
  <w:num w:numId="2">
    <w:abstractNumId w:val="13"/>
  </w:num>
  <w:num w:numId="3">
    <w:abstractNumId w:val="11"/>
  </w:num>
  <w:num w:numId="4">
    <w:abstractNumId w:val="1"/>
  </w:num>
  <w:num w:numId="5">
    <w:abstractNumId w:val="3"/>
  </w:num>
  <w:num w:numId="6">
    <w:abstractNumId w:val="14"/>
  </w:num>
  <w:num w:numId="7">
    <w:abstractNumId w:val="9"/>
  </w:num>
  <w:num w:numId="8">
    <w:abstractNumId w:val="10"/>
  </w:num>
  <w:num w:numId="9">
    <w:abstractNumId w:val="17"/>
  </w:num>
  <w:num w:numId="10">
    <w:abstractNumId w:val="2"/>
  </w:num>
  <w:num w:numId="11">
    <w:abstractNumId w:val="16"/>
  </w:num>
  <w:num w:numId="12">
    <w:abstractNumId w:val="7"/>
  </w:num>
  <w:num w:numId="13">
    <w:abstractNumId w:val="12"/>
  </w:num>
  <w:num w:numId="14">
    <w:abstractNumId w:val="0"/>
  </w:num>
  <w:num w:numId="15">
    <w:abstractNumId w:val="18"/>
  </w:num>
  <w:num w:numId="16">
    <w:abstractNumId w:val="8"/>
  </w:num>
  <w:num w:numId="17">
    <w:abstractNumId w:val="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255A"/>
    <w:rsid w:val="00011B7C"/>
    <w:rsid w:val="0007490D"/>
    <w:rsid w:val="0013307C"/>
    <w:rsid w:val="00164518"/>
    <w:rsid w:val="001C0496"/>
    <w:rsid w:val="001C6923"/>
    <w:rsid w:val="00202C86"/>
    <w:rsid w:val="00205142"/>
    <w:rsid w:val="00234FF7"/>
    <w:rsid w:val="00256FC1"/>
    <w:rsid w:val="00286E27"/>
    <w:rsid w:val="00297576"/>
    <w:rsid w:val="002B6FA1"/>
    <w:rsid w:val="002C783B"/>
    <w:rsid w:val="003665FC"/>
    <w:rsid w:val="00393561"/>
    <w:rsid w:val="00393B79"/>
    <w:rsid w:val="00413251"/>
    <w:rsid w:val="0043385D"/>
    <w:rsid w:val="00466661"/>
    <w:rsid w:val="00486185"/>
    <w:rsid w:val="004A2154"/>
    <w:rsid w:val="005013CF"/>
    <w:rsid w:val="005427FF"/>
    <w:rsid w:val="005559E2"/>
    <w:rsid w:val="00592F78"/>
    <w:rsid w:val="005D733D"/>
    <w:rsid w:val="005E06E3"/>
    <w:rsid w:val="0061434A"/>
    <w:rsid w:val="00615BF5"/>
    <w:rsid w:val="0067536E"/>
    <w:rsid w:val="00675734"/>
    <w:rsid w:val="00680055"/>
    <w:rsid w:val="00683BC3"/>
    <w:rsid w:val="006D2A02"/>
    <w:rsid w:val="00715649"/>
    <w:rsid w:val="007662BF"/>
    <w:rsid w:val="00787EED"/>
    <w:rsid w:val="007A4FA7"/>
    <w:rsid w:val="008231FD"/>
    <w:rsid w:val="00836627"/>
    <w:rsid w:val="008F1152"/>
    <w:rsid w:val="008F2ACC"/>
    <w:rsid w:val="00903536"/>
    <w:rsid w:val="00903AB1"/>
    <w:rsid w:val="009254A9"/>
    <w:rsid w:val="00935859"/>
    <w:rsid w:val="00982874"/>
    <w:rsid w:val="009F4FAD"/>
    <w:rsid w:val="00A12622"/>
    <w:rsid w:val="00A13ED7"/>
    <w:rsid w:val="00A516BD"/>
    <w:rsid w:val="00A521FB"/>
    <w:rsid w:val="00A74DD3"/>
    <w:rsid w:val="00A9720A"/>
    <w:rsid w:val="00AE7AE2"/>
    <w:rsid w:val="00B03F3F"/>
    <w:rsid w:val="00B136FE"/>
    <w:rsid w:val="00B2255A"/>
    <w:rsid w:val="00B528A4"/>
    <w:rsid w:val="00B75B06"/>
    <w:rsid w:val="00B87036"/>
    <w:rsid w:val="00BA6C06"/>
    <w:rsid w:val="00BC1DF2"/>
    <w:rsid w:val="00BD1448"/>
    <w:rsid w:val="00C00013"/>
    <w:rsid w:val="00C0690A"/>
    <w:rsid w:val="00C5359F"/>
    <w:rsid w:val="00C5405E"/>
    <w:rsid w:val="00C605D5"/>
    <w:rsid w:val="00C83115"/>
    <w:rsid w:val="00C92BFA"/>
    <w:rsid w:val="00CB0DB3"/>
    <w:rsid w:val="00CE0721"/>
    <w:rsid w:val="00CE62F7"/>
    <w:rsid w:val="00CF63AF"/>
    <w:rsid w:val="00D06AF4"/>
    <w:rsid w:val="00D93128"/>
    <w:rsid w:val="00DC6969"/>
    <w:rsid w:val="00E02295"/>
    <w:rsid w:val="00E040EE"/>
    <w:rsid w:val="00E063EE"/>
    <w:rsid w:val="00E90182"/>
    <w:rsid w:val="00E93A08"/>
    <w:rsid w:val="00EA2066"/>
    <w:rsid w:val="00EA72D0"/>
    <w:rsid w:val="00EF6D7B"/>
    <w:rsid w:val="00F007D1"/>
    <w:rsid w:val="00F04301"/>
    <w:rsid w:val="00F06069"/>
    <w:rsid w:val="00F21878"/>
    <w:rsid w:val="00FA6865"/>
    <w:rsid w:val="00FB0442"/>
    <w:rsid w:val="00FD6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05885060-4B7F-4437-B634-37FB230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CF"/>
    <w:pPr>
      <w:jc w:val="both"/>
    </w:pPr>
    <w:rPr>
      <w:sz w:val="22"/>
      <w:lang w:eastAsia="en-US"/>
    </w:rPr>
  </w:style>
  <w:style w:type="paragraph" w:styleId="Heading1">
    <w:name w:val="heading 1"/>
    <w:basedOn w:val="Normal"/>
    <w:next w:val="Normal"/>
    <w:qFormat/>
    <w:rsid w:val="005013C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3CF"/>
    <w:pPr>
      <w:tabs>
        <w:tab w:val="center" w:pos="4153"/>
        <w:tab w:val="right" w:pos="8306"/>
      </w:tabs>
    </w:pPr>
  </w:style>
  <w:style w:type="character" w:styleId="PageNumber">
    <w:name w:val="page number"/>
    <w:basedOn w:val="DefaultParagraphFont"/>
    <w:rsid w:val="005013CF"/>
  </w:style>
  <w:style w:type="paragraph" w:styleId="Footer">
    <w:name w:val="footer"/>
    <w:basedOn w:val="Normal"/>
    <w:rsid w:val="005013CF"/>
    <w:pPr>
      <w:tabs>
        <w:tab w:val="center" w:pos="4153"/>
        <w:tab w:val="right" w:pos="8306"/>
      </w:tabs>
    </w:pPr>
  </w:style>
  <w:style w:type="paragraph" w:styleId="BodyText">
    <w:name w:val="Body Text"/>
    <w:basedOn w:val="Normal"/>
    <w:rsid w:val="005013CF"/>
    <w:pPr>
      <w:jc w:val="left"/>
    </w:pPr>
    <w:rPr>
      <w:rFonts w:ascii="Arial" w:hAnsi="Arial"/>
      <w:sz w:val="18"/>
    </w:rPr>
  </w:style>
  <w:style w:type="character" w:styleId="Hyperlink">
    <w:name w:val="Hyperlink"/>
    <w:rsid w:val="007662BF"/>
    <w:rPr>
      <w:color w:val="0000FF"/>
      <w:u w:val="single"/>
    </w:rPr>
  </w:style>
  <w:style w:type="paragraph" w:styleId="ListParagraph">
    <w:name w:val="List Paragraph"/>
    <w:basedOn w:val="Normal"/>
    <w:uiPriority w:val="34"/>
    <w:qFormat/>
    <w:rsid w:val="00205142"/>
    <w:pPr>
      <w:ind w:left="720"/>
    </w:pPr>
  </w:style>
  <w:style w:type="paragraph" w:styleId="BalloonText">
    <w:name w:val="Balloon Text"/>
    <w:basedOn w:val="Normal"/>
    <w:link w:val="BalloonTextChar"/>
    <w:rsid w:val="00EF6D7B"/>
    <w:rPr>
      <w:rFonts w:ascii="Tahoma" w:hAnsi="Tahoma" w:cs="Tahoma"/>
      <w:sz w:val="16"/>
      <w:szCs w:val="16"/>
    </w:rPr>
  </w:style>
  <w:style w:type="character" w:customStyle="1" w:styleId="BalloonTextChar">
    <w:name w:val="Balloon Text Char"/>
    <w:link w:val="BalloonText"/>
    <w:rsid w:val="00EF6D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dmin@compassconsulting.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Compass Consulting</Company>
  <LinksUpToDate>false</LinksUpToDate>
  <CharactersWithSpaces>15456</CharactersWithSpaces>
  <SharedDoc>false</SharedDoc>
  <HLinks>
    <vt:vector size="6" baseType="variant">
      <vt:variant>
        <vt:i4>852070</vt:i4>
      </vt:variant>
      <vt:variant>
        <vt:i4>0</vt:i4>
      </vt:variant>
      <vt:variant>
        <vt:i4>0</vt:i4>
      </vt:variant>
      <vt:variant>
        <vt:i4>5</vt:i4>
      </vt:variant>
      <vt:variant>
        <vt:lpwstr>mailto:admin@compassconsulting.com.au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Peter Macqueen</dc:title>
  <dc:subject>Submission</dc:subject>
  <dc:creator>Psychology Board</dc:creator>
  <cp:lastModifiedBy>Gareth Meade</cp:lastModifiedBy>
  <cp:revision>2</cp:revision>
  <cp:lastPrinted>2016-03-02T01:18:00Z</cp:lastPrinted>
  <dcterms:created xsi:type="dcterms:W3CDTF">2016-05-04T03:30:00Z</dcterms:created>
  <dcterms:modified xsi:type="dcterms:W3CDTF">2016-05-04T03:30:00Z</dcterms:modified>
</cp:coreProperties>
</file>