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8C" w:rsidRDefault="00515CD5" w:rsidP="005C52A2">
      <w:pPr>
        <w:spacing w:after="0" w:line="240" w:lineRule="auto"/>
        <w:ind w:left="57" w:right="-1134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790575" y="752475"/>
            <wp:positionH relativeFrom="margin">
              <wp:align>right</wp:align>
            </wp:positionH>
            <wp:positionV relativeFrom="margin">
              <wp:align>top</wp:align>
            </wp:positionV>
            <wp:extent cx="1285314" cy="2590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P logo transparent vertica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314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F8C" w:rsidRDefault="00FD428F" w:rsidP="005C52A2">
      <w:pPr>
        <w:spacing w:after="0" w:line="240" w:lineRule="auto"/>
        <w:ind w:left="57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February </w:t>
      </w:r>
      <w:r w:rsidR="00CC0F8C" w:rsidRPr="00132DAA">
        <w:rPr>
          <w:rFonts w:ascii="Arial" w:hAnsi="Arial" w:cs="Arial"/>
          <w:sz w:val="24"/>
          <w:szCs w:val="24"/>
        </w:rPr>
        <w:t>2016</w:t>
      </w:r>
    </w:p>
    <w:p w:rsidR="00CC0F8C" w:rsidRDefault="00CC0F8C" w:rsidP="005C52A2">
      <w:pPr>
        <w:spacing w:after="0" w:line="240" w:lineRule="auto"/>
        <w:ind w:left="57" w:right="-1134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-1134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-1134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-1134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-1134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-1134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-1134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 w:rsidRPr="00132DAA">
        <w:rPr>
          <w:rFonts w:ascii="Arial" w:hAnsi="Arial" w:cs="Arial"/>
          <w:sz w:val="24"/>
          <w:szCs w:val="24"/>
        </w:rPr>
        <w:t xml:space="preserve">Psychology Board of </w:t>
      </w:r>
      <w:smartTag w:uri="urn:schemas-microsoft-com:office:smarttags" w:element="country-region">
        <w:smartTag w:uri="urn:schemas-microsoft-com:office:smarttags" w:element="place">
          <w:r w:rsidRPr="00132DAA">
            <w:rPr>
              <w:rFonts w:ascii="Arial" w:hAnsi="Arial" w:cs="Arial"/>
              <w:sz w:val="24"/>
              <w:szCs w:val="24"/>
            </w:rPr>
            <w:t>Australia</w:t>
          </w:r>
        </w:smartTag>
      </w:smartTag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 w:rsidRPr="00132DAA">
        <w:rPr>
          <w:rFonts w:ascii="Arial" w:hAnsi="Arial" w:cs="Arial"/>
          <w:sz w:val="24"/>
          <w:szCs w:val="24"/>
        </w:rPr>
        <w:t>AHPRA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 w:rsidRPr="00132DAA">
        <w:rPr>
          <w:rFonts w:ascii="Arial" w:hAnsi="Arial" w:cs="Arial"/>
          <w:sz w:val="24"/>
          <w:szCs w:val="24"/>
        </w:rPr>
        <w:t>psychconsultation@ahpra.gov.au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b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b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b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b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 w:rsidRPr="00132DAA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 xml:space="preserve">Chair and </w:t>
      </w:r>
      <w:r w:rsidRPr="00132DAA">
        <w:rPr>
          <w:rFonts w:ascii="Arial" w:hAnsi="Arial" w:cs="Arial"/>
          <w:sz w:val="24"/>
          <w:szCs w:val="24"/>
        </w:rPr>
        <w:t>Board members,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RE: </w:t>
      </w:r>
      <w:r w:rsidRPr="00132DAA">
        <w:rPr>
          <w:rFonts w:ascii="Arial" w:hAnsi="Arial" w:cs="Arial"/>
          <w:b/>
          <w:sz w:val="24"/>
          <w:szCs w:val="24"/>
        </w:rPr>
        <w:t xml:space="preserve">CONSULTATION ON REVIEW </w:t>
      </w:r>
      <w:r>
        <w:rPr>
          <w:rFonts w:ascii="Arial" w:hAnsi="Arial" w:cs="Arial"/>
          <w:b/>
          <w:sz w:val="24"/>
          <w:szCs w:val="24"/>
        </w:rPr>
        <w:t>OF AREA OF PRACTICE ENDORSEMENTS REGISTRATION STANDARD</w:t>
      </w:r>
      <w:r w:rsidRPr="00132DAA">
        <w:rPr>
          <w:rFonts w:ascii="Arial" w:hAnsi="Arial" w:cs="Arial"/>
          <w:b/>
          <w:sz w:val="24"/>
          <w:szCs w:val="24"/>
        </w:rPr>
        <w:t xml:space="preserve"> AND GUIDELINES.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b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 w:rsidRPr="00132DAA">
        <w:rPr>
          <w:rFonts w:ascii="Arial" w:hAnsi="Arial" w:cs="Arial"/>
          <w:sz w:val="24"/>
          <w:szCs w:val="24"/>
        </w:rPr>
        <w:t>Thank you for the opportunity to make a submission to the public consultation on the review of Area of Practice Endorsements Registration Stan</w:t>
      </w:r>
      <w:bookmarkStart w:id="0" w:name="_GoBack"/>
      <w:bookmarkEnd w:id="0"/>
      <w:r w:rsidRPr="00132DAA">
        <w:rPr>
          <w:rFonts w:ascii="Arial" w:hAnsi="Arial" w:cs="Arial"/>
          <w:sz w:val="24"/>
          <w:szCs w:val="24"/>
        </w:rPr>
        <w:t xml:space="preserve">dard and Guidelines.  The ACP welcomes the review as an opportunity to resolve the concerns </w:t>
      </w:r>
      <w:r w:rsidR="005C52A2">
        <w:rPr>
          <w:rFonts w:ascii="Arial" w:hAnsi="Arial" w:cs="Arial"/>
          <w:sz w:val="24"/>
          <w:szCs w:val="24"/>
        </w:rPr>
        <w:t xml:space="preserve">we have </w:t>
      </w:r>
      <w:r>
        <w:rPr>
          <w:rFonts w:ascii="Arial" w:hAnsi="Arial" w:cs="Arial"/>
          <w:sz w:val="24"/>
          <w:szCs w:val="24"/>
        </w:rPr>
        <w:t>repeatedly</w:t>
      </w:r>
      <w:r w:rsidRPr="00132DAA">
        <w:rPr>
          <w:rFonts w:ascii="Arial" w:hAnsi="Arial" w:cs="Arial"/>
          <w:sz w:val="24"/>
          <w:szCs w:val="24"/>
        </w:rPr>
        <w:t xml:space="preserve"> expressed since the introduction of the national registration scheme in 2010</w:t>
      </w:r>
      <w:r>
        <w:rPr>
          <w:rFonts w:ascii="Arial" w:hAnsi="Arial" w:cs="Arial"/>
          <w:sz w:val="24"/>
          <w:szCs w:val="24"/>
        </w:rPr>
        <w:t>,</w:t>
      </w:r>
      <w:r w:rsidRPr="00132DAA">
        <w:rPr>
          <w:rFonts w:ascii="Arial" w:hAnsi="Arial" w:cs="Arial"/>
          <w:sz w:val="24"/>
          <w:szCs w:val="24"/>
        </w:rPr>
        <w:t xml:space="preserve"> and the associated consultations that resulted in the current guidelines</w:t>
      </w:r>
      <w:r>
        <w:rPr>
          <w:rFonts w:ascii="Arial" w:hAnsi="Arial" w:cs="Arial"/>
          <w:sz w:val="24"/>
          <w:szCs w:val="24"/>
        </w:rPr>
        <w:t xml:space="preserve"> in 2011</w:t>
      </w:r>
      <w:r w:rsidRPr="00132DAA">
        <w:rPr>
          <w:rFonts w:ascii="Arial" w:hAnsi="Arial" w:cs="Arial"/>
          <w:sz w:val="24"/>
          <w:szCs w:val="24"/>
        </w:rPr>
        <w:t xml:space="preserve">.  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 w:rsidRPr="00132DAA">
        <w:rPr>
          <w:rFonts w:ascii="Arial" w:hAnsi="Arial" w:cs="Arial"/>
          <w:sz w:val="24"/>
          <w:szCs w:val="24"/>
        </w:rPr>
        <w:t xml:space="preserve">As you are aware, the ACP </w:t>
      </w:r>
      <w:r>
        <w:rPr>
          <w:rFonts w:ascii="Arial" w:hAnsi="Arial" w:cs="Arial"/>
          <w:sz w:val="24"/>
          <w:szCs w:val="24"/>
        </w:rPr>
        <w:t xml:space="preserve">strongly </w:t>
      </w:r>
      <w:r w:rsidRPr="00132DAA">
        <w:rPr>
          <w:rFonts w:ascii="Arial" w:hAnsi="Arial" w:cs="Arial"/>
          <w:sz w:val="24"/>
          <w:szCs w:val="24"/>
        </w:rPr>
        <w:t>objects to the current and proposed guideline</w:t>
      </w:r>
      <w:r>
        <w:rPr>
          <w:rFonts w:ascii="Arial" w:hAnsi="Arial" w:cs="Arial"/>
          <w:sz w:val="24"/>
          <w:szCs w:val="24"/>
        </w:rPr>
        <w:t>s on competencies required for c</w:t>
      </w:r>
      <w:r w:rsidRPr="00132DAA">
        <w:rPr>
          <w:rFonts w:ascii="Arial" w:hAnsi="Arial" w:cs="Arial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selling p</w:t>
      </w:r>
      <w:r w:rsidRPr="00132DAA">
        <w:rPr>
          <w:rFonts w:ascii="Arial" w:hAnsi="Arial" w:cs="Arial"/>
          <w:sz w:val="24"/>
          <w:szCs w:val="24"/>
        </w:rPr>
        <w:t xml:space="preserve">sychology endorsement, as outlined in Appendix B of the </w:t>
      </w:r>
      <w:r>
        <w:rPr>
          <w:rFonts w:ascii="Arial" w:hAnsi="Arial" w:cs="Arial"/>
          <w:sz w:val="24"/>
          <w:szCs w:val="24"/>
        </w:rPr>
        <w:t xml:space="preserve">draft </w:t>
      </w:r>
      <w:r w:rsidRPr="00132DAA">
        <w:rPr>
          <w:rFonts w:ascii="Arial" w:hAnsi="Arial" w:cs="Arial"/>
          <w:sz w:val="24"/>
          <w:szCs w:val="24"/>
        </w:rPr>
        <w:t>guidelines</w:t>
      </w:r>
      <w:r>
        <w:rPr>
          <w:rFonts w:ascii="Arial" w:hAnsi="Arial" w:cs="Arial"/>
          <w:sz w:val="24"/>
          <w:szCs w:val="24"/>
        </w:rPr>
        <w:t xml:space="preserve"> (pp.24-25)</w:t>
      </w:r>
      <w:r w:rsidRPr="00132DAA">
        <w:rPr>
          <w:rFonts w:ascii="Arial" w:hAnsi="Arial" w:cs="Arial"/>
          <w:sz w:val="24"/>
          <w:szCs w:val="24"/>
        </w:rPr>
        <w:t>.  Our primary objection</w:t>
      </w:r>
      <w:r>
        <w:rPr>
          <w:rFonts w:ascii="Arial" w:hAnsi="Arial" w:cs="Arial"/>
          <w:sz w:val="24"/>
          <w:szCs w:val="24"/>
        </w:rPr>
        <w:t xml:space="preserve">s are </w:t>
      </w:r>
      <w:r w:rsidRPr="00132DAA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</w:t>
      </w:r>
      <w:r w:rsidRPr="00132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guidelines </w:t>
      </w:r>
      <w:r w:rsidR="005C52A2">
        <w:rPr>
          <w:rFonts w:ascii="Arial" w:hAnsi="Arial" w:cs="Arial"/>
          <w:sz w:val="24"/>
          <w:szCs w:val="24"/>
        </w:rPr>
        <w:t xml:space="preserve">do not address the issues we have raised since 2010 and they do not </w:t>
      </w:r>
      <w:r w:rsidRPr="00132DAA">
        <w:rPr>
          <w:rFonts w:ascii="Arial" w:hAnsi="Arial" w:cs="Arial"/>
          <w:sz w:val="24"/>
          <w:szCs w:val="24"/>
        </w:rPr>
        <w:t>accurately reflect</w:t>
      </w:r>
      <w:r>
        <w:rPr>
          <w:rFonts w:ascii="Arial" w:hAnsi="Arial" w:cs="Arial"/>
          <w:sz w:val="24"/>
          <w:szCs w:val="24"/>
        </w:rPr>
        <w:t xml:space="preserve"> the core competencies of Counselling Psychologists: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pStyle w:val="ListParagraph"/>
        <w:numPr>
          <w:ilvl w:val="0"/>
          <w:numId w:val="11"/>
        </w:numPr>
        <w:tabs>
          <w:tab w:val="clear" w:pos="833"/>
          <w:tab w:val="num" w:pos="540"/>
        </w:tabs>
        <w:spacing w:after="0" w:line="240" w:lineRule="auto"/>
        <w:ind w:left="540" w:right="41"/>
        <w:rPr>
          <w:rFonts w:ascii="Arial" w:hAnsi="Arial" w:cs="Arial"/>
          <w:sz w:val="24"/>
          <w:szCs w:val="24"/>
        </w:rPr>
      </w:pPr>
      <w:r w:rsidRPr="00132DAA">
        <w:rPr>
          <w:rFonts w:ascii="Arial" w:hAnsi="Arial" w:cs="Arial"/>
          <w:sz w:val="24"/>
          <w:szCs w:val="24"/>
        </w:rPr>
        <w:t xml:space="preserve">attained through </w:t>
      </w:r>
      <w:r>
        <w:rPr>
          <w:rFonts w:ascii="Arial" w:hAnsi="Arial" w:cs="Arial"/>
          <w:sz w:val="24"/>
          <w:szCs w:val="24"/>
        </w:rPr>
        <w:t>Masters or doctorate qualifications in c</w:t>
      </w:r>
      <w:r w:rsidRPr="00132DAA">
        <w:rPr>
          <w:rFonts w:ascii="Arial" w:hAnsi="Arial" w:cs="Arial"/>
          <w:sz w:val="24"/>
          <w:szCs w:val="24"/>
        </w:rPr>
        <w:t xml:space="preserve">ounselling </w:t>
      </w:r>
      <w:r>
        <w:rPr>
          <w:rFonts w:ascii="Arial" w:hAnsi="Arial" w:cs="Arial"/>
          <w:sz w:val="24"/>
          <w:szCs w:val="24"/>
        </w:rPr>
        <w:t>psychology</w:t>
      </w:r>
      <w:r w:rsidRPr="00132DAA">
        <w:rPr>
          <w:rFonts w:ascii="Arial" w:hAnsi="Arial" w:cs="Arial"/>
          <w:sz w:val="24"/>
          <w:szCs w:val="24"/>
        </w:rPr>
        <w:t>;</w:t>
      </w:r>
    </w:p>
    <w:p w:rsidR="00CC0F8C" w:rsidRDefault="00CC0F8C" w:rsidP="005C52A2">
      <w:pPr>
        <w:pStyle w:val="ListParagraph"/>
        <w:tabs>
          <w:tab w:val="num" w:pos="540"/>
        </w:tabs>
        <w:spacing w:after="0" w:line="240" w:lineRule="auto"/>
        <w:ind w:left="540" w:right="41" w:hanging="360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pStyle w:val="ListParagraph"/>
        <w:numPr>
          <w:ilvl w:val="0"/>
          <w:numId w:val="11"/>
        </w:numPr>
        <w:tabs>
          <w:tab w:val="clear" w:pos="833"/>
          <w:tab w:val="num" w:pos="540"/>
        </w:tabs>
        <w:spacing w:after="0" w:line="240" w:lineRule="auto"/>
        <w:ind w:left="540" w:right="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</w:t>
      </w:r>
      <w:r w:rsidRPr="00132DAA">
        <w:rPr>
          <w:rFonts w:ascii="Arial" w:hAnsi="Arial" w:cs="Arial"/>
          <w:sz w:val="24"/>
          <w:szCs w:val="24"/>
        </w:rPr>
        <w:t xml:space="preserve">ed through completion of </w:t>
      </w:r>
      <w:r>
        <w:rPr>
          <w:rFonts w:ascii="Arial" w:hAnsi="Arial" w:cs="Arial"/>
          <w:sz w:val="24"/>
          <w:szCs w:val="24"/>
        </w:rPr>
        <w:t>the registrars’</w:t>
      </w:r>
      <w:r w:rsidRPr="00132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for </w:t>
      </w:r>
      <w:r w:rsidRPr="00132DAA">
        <w:rPr>
          <w:rFonts w:ascii="Arial" w:hAnsi="Arial" w:cs="Arial"/>
          <w:sz w:val="24"/>
          <w:szCs w:val="24"/>
        </w:rPr>
        <w:t xml:space="preserve">endorsement as </w:t>
      </w:r>
      <w:r w:rsidR="005C52A2">
        <w:rPr>
          <w:rFonts w:ascii="Arial" w:hAnsi="Arial" w:cs="Arial"/>
          <w:sz w:val="24"/>
          <w:szCs w:val="24"/>
        </w:rPr>
        <w:t xml:space="preserve">a Counselling Psychologist; </w:t>
      </w:r>
    </w:p>
    <w:p w:rsidR="00CC0F8C" w:rsidRDefault="00CC0F8C" w:rsidP="005C52A2">
      <w:pPr>
        <w:pStyle w:val="ListParagraph"/>
        <w:tabs>
          <w:tab w:val="num" w:pos="540"/>
        </w:tabs>
        <w:spacing w:after="0" w:line="240" w:lineRule="auto"/>
        <w:ind w:left="540" w:right="41" w:hanging="360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pStyle w:val="ListParagraph"/>
        <w:numPr>
          <w:ilvl w:val="0"/>
          <w:numId w:val="11"/>
        </w:numPr>
        <w:tabs>
          <w:tab w:val="clear" w:pos="833"/>
          <w:tab w:val="num" w:pos="540"/>
        </w:tabs>
        <w:spacing w:after="0" w:line="240" w:lineRule="auto"/>
        <w:ind w:left="540" w:right="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applied in the treatment of a broad spectrum of mental health issues across the lifespan</w:t>
      </w:r>
      <w:r w:rsidR="005C52A2">
        <w:rPr>
          <w:rFonts w:ascii="Arial" w:hAnsi="Arial" w:cs="Arial"/>
          <w:sz w:val="24"/>
          <w:szCs w:val="24"/>
        </w:rPr>
        <w:t>;</w:t>
      </w:r>
      <w:r w:rsidR="00C95541">
        <w:rPr>
          <w:rFonts w:ascii="Arial" w:hAnsi="Arial" w:cs="Arial"/>
          <w:sz w:val="24"/>
          <w:szCs w:val="24"/>
        </w:rPr>
        <w:t xml:space="preserve"> or</w:t>
      </w:r>
    </w:p>
    <w:p w:rsidR="00CC0F8C" w:rsidRDefault="00CC0F8C" w:rsidP="005C52A2">
      <w:pPr>
        <w:pStyle w:val="ListParagraph"/>
        <w:spacing w:after="0" w:line="240" w:lineRule="auto"/>
        <w:ind w:left="180" w:right="41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pStyle w:val="ListParagraph"/>
        <w:numPr>
          <w:ilvl w:val="0"/>
          <w:numId w:val="11"/>
        </w:numPr>
        <w:tabs>
          <w:tab w:val="clear" w:pos="833"/>
          <w:tab w:val="num" w:pos="540"/>
        </w:tabs>
        <w:spacing w:after="0" w:line="240" w:lineRule="auto"/>
        <w:ind w:left="540" w:right="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practised in</w:t>
      </w:r>
      <w:r w:rsidRPr="00132DAA">
        <w:rPr>
          <w:rFonts w:ascii="Arial" w:hAnsi="Arial" w:cs="Arial"/>
          <w:sz w:val="24"/>
          <w:szCs w:val="24"/>
        </w:rPr>
        <w:t xml:space="preserve"> the variety of settings in which </w:t>
      </w:r>
      <w:r>
        <w:rPr>
          <w:rFonts w:ascii="Arial" w:hAnsi="Arial" w:cs="Arial"/>
          <w:sz w:val="24"/>
          <w:szCs w:val="24"/>
        </w:rPr>
        <w:t>Counselling Psychologists</w:t>
      </w:r>
      <w:r w:rsidRPr="00132DAA">
        <w:rPr>
          <w:rFonts w:ascii="Arial" w:hAnsi="Arial" w:cs="Arial"/>
          <w:sz w:val="24"/>
          <w:szCs w:val="24"/>
        </w:rPr>
        <w:t xml:space="preserve"> work.</w:t>
      </w:r>
    </w:p>
    <w:p w:rsidR="00CC0F8C" w:rsidRDefault="00CC0F8C" w:rsidP="005C52A2">
      <w:pPr>
        <w:pStyle w:val="ListParagraph"/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particular, t</w:t>
      </w:r>
      <w:r w:rsidRPr="00132DAA">
        <w:rPr>
          <w:rFonts w:ascii="Arial" w:hAnsi="Arial" w:cs="Arial"/>
          <w:sz w:val="24"/>
          <w:szCs w:val="24"/>
        </w:rPr>
        <w:t xml:space="preserve">he guidelines do not give due recognition to </w:t>
      </w:r>
      <w:r w:rsidR="00C9554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ounselling </w:t>
      </w:r>
      <w:r w:rsidR="00C9554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sychology</w:t>
      </w:r>
      <w:r w:rsidRPr="00132DAA">
        <w:rPr>
          <w:rFonts w:ascii="Arial" w:hAnsi="Arial" w:cs="Arial"/>
          <w:sz w:val="24"/>
          <w:szCs w:val="24"/>
        </w:rPr>
        <w:t xml:space="preserve"> competencies in psychological assessment</w:t>
      </w:r>
      <w:r>
        <w:rPr>
          <w:rFonts w:ascii="Arial" w:hAnsi="Arial" w:cs="Arial"/>
          <w:sz w:val="24"/>
          <w:szCs w:val="24"/>
        </w:rPr>
        <w:t>, case formulation,</w:t>
      </w:r>
      <w:r w:rsidRPr="00132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diagnosis, </w:t>
      </w:r>
      <w:r w:rsidRPr="00132DAA">
        <w:rPr>
          <w:rFonts w:ascii="Arial" w:hAnsi="Arial" w:cs="Arial"/>
          <w:sz w:val="24"/>
          <w:szCs w:val="24"/>
        </w:rPr>
        <w:t>knowledge of psychopathology</w:t>
      </w:r>
      <w:r>
        <w:rPr>
          <w:rFonts w:ascii="Arial" w:hAnsi="Arial" w:cs="Arial"/>
          <w:sz w:val="24"/>
          <w:szCs w:val="24"/>
        </w:rPr>
        <w:t xml:space="preserve"> and </w:t>
      </w:r>
      <w:r w:rsidR="005C52A2" w:rsidRPr="00132DAA">
        <w:rPr>
          <w:rFonts w:ascii="Arial" w:hAnsi="Arial" w:cs="Arial"/>
          <w:sz w:val="24"/>
          <w:szCs w:val="24"/>
        </w:rPr>
        <w:t>psychopharmacology</w:t>
      </w:r>
      <w:r w:rsidR="005C52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evidence-based treatment of mental disorders</w:t>
      </w:r>
      <w:r w:rsidR="00C95541">
        <w:rPr>
          <w:rFonts w:ascii="Arial" w:hAnsi="Arial" w:cs="Arial"/>
          <w:sz w:val="24"/>
          <w:szCs w:val="24"/>
        </w:rPr>
        <w:t>,</w:t>
      </w:r>
      <w:r w:rsidRPr="00132DA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132DAA">
        <w:rPr>
          <w:rFonts w:ascii="Arial" w:hAnsi="Arial" w:cs="Arial"/>
          <w:sz w:val="24"/>
          <w:szCs w:val="24"/>
        </w:rPr>
        <w:t xml:space="preserve">couple </w:t>
      </w:r>
      <w:r>
        <w:rPr>
          <w:rFonts w:ascii="Arial" w:hAnsi="Arial" w:cs="Arial"/>
          <w:sz w:val="24"/>
          <w:szCs w:val="24"/>
        </w:rPr>
        <w:t>therapy.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keepNext/>
        <w:keepLines/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guidelines mistakenly include reference to competence in community interventions; thus confusing the role of Counselling Psychologists with that of Community Psychologists.  </w:t>
      </w:r>
    </w:p>
    <w:p w:rsidR="00CC0F8C" w:rsidRDefault="00CC0F8C" w:rsidP="005C52A2">
      <w:pPr>
        <w:keepNext/>
        <w:keepLines/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C95541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ACP considers that the preamble to the eight specialist skills and capabilities </w:t>
      </w:r>
      <w:r w:rsidR="00C95541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Counselling Psychologists</w:t>
      </w:r>
      <w:r w:rsidR="00C95541">
        <w:rPr>
          <w:rFonts w:ascii="Arial" w:hAnsi="Arial" w:cs="Arial"/>
          <w:sz w:val="24"/>
          <w:szCs w:val="24"/>
        </w:rPr>
        <w:t xml:space="preserve"> must possess</w:t>
      </w:r>
      <w:r>
        <w:rPr>
          <w:rFonts w:ascii="Arial" w:hAnsi="Arial" w:cs="Arial"/>
          <w:sz w:val="24"/>
          <w:szCs w:val="24"/>
        </w:rPr>
        <w:t xml:space="preserve"> is a narrow and inaccurate depiction of the nature of contemporary counselling psychology practice</w:t>
      </w:r>
      <w:r w:rsidR="00C95541">
        <w:rPr>
          <w:rFonts w:ascii="Arial" w:hAnsi="Arial" w:cs="Arial"/>
          <w:sz w:val="24"/>
          <w:szCs w:val="24"/>
        </w:rPr>
        <w:t>, suggesting that our focus is</w:t>
      </w:r>
      <w:r>
        <w:rPr>
          <w:rFonts w:ascii="Arial" w:hAnsi="Arial" w:cs="Arial"/>
          <w:sz w:val="24"/>
          <w:szCs w:val="24"/>
        </w:rPr>
        <w:t xml:space="preserve"> ‘fulfilment’, ‘productivity’, and ‘growth’, </w:t>
      </w:r>
      <w:r w:rsidR="00C95541">
        <w:rPr>
          <w:rFonts w:ascii="Arial" w:hAnsi="Arial" w:cs="Arial"/>
          <w:sz w:val="24"/>
          <w:szCs w:val="24"/>
        </w:rPr>
        <w:t>and downplaying the severity</w:t>
      </w:r>
      <w:r>
        <w:rPr>
          <w:rFonts w:ascii="Arial" w:hAnsi="Arial" w:cs="Arial"/>
          <w:sz w:val="24"/>
          <w:szCs w:val="24"/>
        </w:rPr>
        <w:t xml:space="preserve"> of</w:t>
      </w:r>
      <w:r w:rsidR="00C95541">
        <w:rPr>
          <w:rFonts w:ascii="Arial" w:hAnsi="Arial" w:cs="Arial"/>
          <w:sz w:val="24"/>
          <w:szCs w:val="24"/>
        </w:rPr>
        <w:t xml:space="preserve"> our</w:t>
      </w:r>
      <w:r>
        <w:rPr>
          <w:rFonts w:ascii="Arial" w:hAnsi="Arial" w:cs="Arial"/>
          <w:sz w:val="24"/>
          <w:szCs w:val="24"/>
        </w:rPr>
        <w:t xml:space="preserve"> client</w:t>
      </w:r>
      <w:r w:rsidR="00C95541">
        <w:rPr>
          <w:rFonts w:ascii="Arial" w:hAnsi="Arial" w:cs="Arial"/>
          <w:sz w:val="24"/>
          <w:szCs w:val="24"/>
        </w:rPr>
        <w:t>s’</w:t>
      </w:r>
      <w:r>
        <w:rPr>
          <w:rFonts w:ascii="Arial" w:hAnsi="Arial" w:cs="Arial"/>
          <w:sz w:val="24"/>
          <w:szCs w:val="24"/>
        </w:rPr>
        <w:t xml:space="preserve"> </w:t>
      </w:r>
      <w:r w:rsidR="00C95541">
        <w:rPr>
          <w:rFonts w:ascii="Arial" w:hAnsi="Arial" w:cs="Arial"/>
          <w:sz w:val="24"/>
          <w:szCs w:val="24"/>
        </w:rPr>
        <w:t xml:space="preserve">presentations and </w:t>
      </w:r>
      <w:r w:rsidR="00393F53">
        <w:rPr>
          <w:rFonts w:ascii="Arial" w:hAnsi="Arial" w:cs="Arial"/>
          <w:sz w:val="24"/>
          <w:szCs w:val="24"/>
        </w:rPr>
        <w:t xml:space="preserve"> mental health conditions for which they seek treatment</w:t>
      </w:r>
      <w:r w:rsidR="00C955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 w:rsidRPr="00132DAA">
        <w:rPr>
          <w:rFonts w:ascii="Arial" w:hAnsi="Arial" w:cs="Arial"/>
          <w:sz w:val="24"/>
          <w:szCs w:val="24"/>
        </w:rPr>
        <w:t xml:space="preserve">The ACP </w:t>
      </w:r>
      <w:r w:rsidR="00393F53">
        <w:rPr>
          <w:rFonts w:ascii="Arial" w:hAnsi="Arial" w:cs="Arial"/>
          <w:sz w:val="24"/>
          <w:szCs w:val="24"/>
        </w:rPr>
        <w:t>believes</w:t>
      </w:r>
      <w:r>
        <w:rPr>
          <w:rFonts w:ascii="Arial" w:hAnsi="Arial" w:cs="Arial"/>
          <w:sz w:val="24"/>
          <w:szCs w:val="24"/>
        </w:rPr>
        <w:t xml:space="preserve"> that</w:t>
      </w:r>
      <w:r w:rsidRPr="00132DAA">
        <w:rPr>
          <w:rFonts w:ascii="Arial" w:hAnsi="Arial" w:cs="Arial"/>
          <w:sz w:val="24"/>
          <w:szCs w:val="24"/>
        </w:rPr>
        <w:t xml:space="preserve"> the guidelines </w:t>
      </w:r>
      <w:r>
        <w:rPr>
          <w:rFonts w:ascii="Arial" w:hAnsi="Arial" w:cs="Arial"/>
          <w:sz w:val="24"/>
          <w:szCs w:val="24"/>
        </w:rPr>
        <w:t>are</w:t>
      </w:r>
      <w:r w:rsidRPr="00132DAA">
        <w:rPr>
          <w:rFonts w:ascii="Arial" w:hAnsi="Arial" w:cs="Arial"/>
          <w:sz w:val="24"/>
          <w:szCs w:val="24"/>
        </w:rPr>
        <w:t xml:space="preserve"> important </w:t>
      </w:r>
      <w:r>
        <w:rPr>
          <w:rFonts w:ascii="Arial" w:hAnsi="Arial" w:cs="Arial"/>
          <w:sz w:val="24"/>
          <w:szCs w:val="24"/>
        </w:rPr>
        <w:t>to protect the public, define</w:t>
      </w:r>
      <w:r w:rsidRPr="00132DAA">
        <w:rPr>
          <w:rFonts w:ascii="Arial" w:hAnsi="Arial" w:cs="Arial"/>
          <w:sz w:val="24"/>
          <w:szCs w:val="24"/>
        </w:rPr>
        <w:t xml:space="preserve"> </w:t>
      </w:r>
      <w:r w:rsidR="00393F53">
        <w:rPr>
          <w:rFonts w:ascii="Arial" w:hAnsi="Arial" w:cs="Arial"/>
          <w:sz w:val="24"/>
          <w:szCs w:val="24"/>
        </w:rPr>
        <w:t xml:space="preserve">our </w:t>
      </w:r>
      <w:r w:rsidRPr="00132DAA">
        <w:rPr>
          <w:rFonts w:ascii="Arial" w:hAnsi="Arial" w:cs="Arial"/>
          <w:sz w:val="24"/>
          <w:szCs w:val="24"/>
        </w:rPr>
        <w:t>professional identity</w:t>
      </w:r>
      <w:r>
        <w:rPr>
          <w:rFonts w:ascii="Arial" w:hAnsi="Arial" w:cs="Arial"/>
          <w:sz w:val="24"/>
          <w:szCs w:val="24"/>
        </w:rPr>
        <w:t>,</w:t>
      </w:r>
      <w:r w:rsidR="00393F5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distinguish </w:t>
      </w:r>
      <w:r w:rsidRPr="00132DAA">
        <w:rPr>
          <w:rFonts w:ascii="Arial" w:hAnsi="Arial" w:cs="Arial"/>
          <w:sz w:val="24"/>
          <w:szCs w:val="24"/>
        </w:rPr>
        <w:t xml:space="preserve">between the </w:t>
      </w:r>
      <w:r>
        <w:rPr>
          <w:rFonts w:ascii="Arial" w:hAnsi="Arial" w:cs="Arial"/>
          <w:sz w:val="24"/>
          <w:szCs w:val="24"/>
        </w:rPr>
        <w:t>nine</w:t>
      </w:r>
      <w:r w:rsidRPr="00132DAA">
        <w:rPr>
          <w:rFonts w:ascii="Arial" w:hAnsi="Arial" w:cs="Arial"/>
          <w:sz w:val="24"/>
          <w:szCs w:val="24"/>
        </w:rPr>
        <w:t xml:space="preserve"> areas of advanced psychology practice.  </w:t>
      </w:r>
      <w:r>
        <w:rPr>
          <w:rFonts w:ascii="Arial" w:hAnsi="Arial" w:cs="Arial"/>
          <w:sz w:val="24"/>
          <w:szCs w:val="24"/>
        </w:rPr>
        <w:t>However, t</w:t>
      </w:r>
      <w:r w:rsidRPr="00132DAA">
        <w:rPr>
          <w:rFonts w:ascii="Arial" w:hAnsi="Arial" w:cs="Arial"/>
          <w:sz w:val="24"/>
          <w:szCs w:val="24"/>
        </w:rPr>
        <w:t xml:space="preserve">he ACP is concerned that </w:t>
      </w:r>
      <w:r>
        <w:rPr>
          <w:rFonts w:ascii="Arial" w:hAnsi="Arial" w:cs="Arial"/>
          <w:sz w:val="24"/>
          <w:szCs w:val="24"/>
        </w:rPr>
        <w:t xml:space="preserve">as </w:t>
      </w:r>
      <w:r w:rsidRPr="00132DAA">
        <w:rPr>
          <w:rFonts w:ascii="Arial" w:hAnsi="Arial" w:cs="Arial"/>
          <w:sz w:val="24"/>
          <w:szCs w:val="24"/>
        </w:rPr>
        <w:t>the current and proposed guidelines stand: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861590" w:rsidRDefault="00CC0F8C" w:rsidP="00861590">
      <w:pPr>
        <w:pStyle w:val="ListParagraph"/>
        <w:numPr>
          <w:ilvl w:val="0"/>
          <w:numId w:val="8"/>
        </w:numPr>
        <w:spacing w:after="0" w:line="240" w:lineRule="auto"/>
        <w:ind w:left="540" w:right="41"/>
        <w:jc w:val="both"/>
        <w:rPr>
          <w:rFonts w:ascii="Arial" w:hAnsi="Arial" w:cs="Arial"/>
          <w:sz w:val="24"/>
          <w:szCs w:val="24"/>
        </w:rPr>
      </w:pPr>
      <w:r w:rsidRPr="00004D8F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>mislead</w:t>
      </w:r>
      <w:r w:rsidRPr="00004D8F">
        <w:rPr>
          <w:rFonts w:ascii="Arial" w:hAnsi="Arial" w:cs="Arial"/>
          <w:sz w:val="24"/>
          <w:szCs w:val="24"/>
        </w:rPr>
        <w:t xml:space="preserve"> clients and third-party referrers about the respective competencies of </w:t>
      </w:r>
      <w:r>
        <w:rPr>
          <w:rFonts w:ascii="Arial" w:hAnsi="Arial" w:cs="Arial"/>
          <w:sz w:val="24"/>
          <w:szCs w:val="24"/>
        </w:rPr>
        <w:t xml:space="preserve">the nine </w:t>
      </w:r>
      <w:r w:rsidRPr="00004D8F">
        <w:rPr>
          <w:rFonts w:ascii="Arial" w:hAnsi="Arial" w:cs="Arial"/>
          <w:sz w:val="24"/>
          <w:szCs w:val="24"/>
        </w:rPr>
        <w:t>psycholog</w:t>
      </w:r>
      <w:r>
        <w:rPr>
          <w:rFonts w:ascii="Arial" w:hAnsi="Arial" w:cs="Arial"/>
          <w:sz w:val="24"/>
          <w:szCs w:val="24"/>
        </w:rPr>
        <w:t>y streams.  I</w:t>
      </w:r>
      <w:r w:rsidRPr="00004D8F">
        <w:rPr>
          <w:rFonts w:ascii="Arial" w:hAnsi="Arial" w:cs="Arial"/>
          <w:sz w:val="24"/>
          <w:szCs w:val="24"/>
        </w:rPr>
        <w:t>n particular, they imply that Counselling Psychologists are less competent than Clinical Psychologists in assessment, diagnosis and treatment of mental disorders.</w:t>
      </w:r>
      <w:r>
        <w:rPr>
          <w:rFonts w:ascii="Arial" w:hAnsi="Arial" w:cs="Arial"/>
          <w:sz w:val="24"/>
          <w:szCs w:val="24"/>
        </w:rPr>
        <w:t xml:space="preserve">  </w:t>
      </w:r>
      <w:r w:rsidRPr="00861590">
        <w:rPr>
          <w:rFonts w:ascii="Arial" w:hAnsi="Arial" w:cs="Arial"/>
          <w:sz w:val="24"/>
          <w:szCs w:val="24"/>
        </w:rPr>
        <w:t>As a result clients potentially conclude incorrectly that Counselling Psychologists are unqualified to meet their mental health care needs</w:t>
      </w:r>
      <w:r w:rsidR="00393F53" w:rsidRPr="00861590">
        <w:rPr>
          <w:rFonts w:ascii="Arial" w:hAnsi="Arial" w:cs="Arial"/>
          <w:sz w:val="24"/>
          <w:szCs w:val="24"/>
        </w:rPr>
        <w:t xml:space="preserve">.  </w:t>
      </w:r>
      <w:r w:rsidRPr="00861590">
        <w:rPr>
          <w:rFonts w:ascii="Arial" w:hAnsi="Arial" w:cs="Arial"/>
          <w:sz w:val="24"/>
          <w:szCs w:val="24"/>
        </w:rPr>
        <w:t xml:space="preserve">This </w:t>
      </w:r>
      <w:r w:rsidR="00393F53" w:rsidRPr="00861590">
        <w:rPr>
          <w:rFonts w:ascii="Arial" w:hAnsi="Arial" w:cs="Arial"/>
          <w:sz w:val="24"/>
          <w:szCs w:val="24"/>
        </w:rPr>
        <w:t>is a significant</w:t>
      </w:r>
      <w:r w:rsidRPr="00861590">
        <w:rPr>
          <w:rFonts w:ascii="Arial" w:hAnsi="Arial" w:cs="Arial"/>
          <w:sz w:val="24"/>
          <w:szCs w:val="24"/>
        </w:rPr>
        <w:t xml:space="preserve"> </w:t>
      </w:r>
      <w:r w:rsidR="00393F53" w:rsidRPr="00861590">
        <w:rPr>
          <w:rFonts w:ascii="Arial" w:hAnsi="Arial" w:cs="Arial"/>
          <w:sz w:val="24"/>
          <w:szCs w:val="24"/>
        </w:rPr>
        <w:t>restriction on</w:t>
      </w:r>
      <w:r w:rsidRPr="00861590">
        <w:rPr>
          <w:rFonts w:ascii="Arial" w:hAnsi="Arial" w:cs="Arial"/>
          <w:sz w:val="24"/>
          <w:szCs w:val="24"/>
        </w:rPr>
        <w:t xml:space="preserve"> consumer choice, given that Counselling Psychologists are the second largest group of advanced psychology practitioners in Australia. </w:t>
      </w:r>
    </w:p>
    <w:p w:rsidR="00861590" w:rsidRDefault="00861590" w:rsidP="00861590">
      <w:pPr>
        <w:pStyle w:val="ListParagraph"/>
        <w:spacing w:after="0" w:line="240" w:lineRule="auto"/>
        <w:ind w:left="540" w:right="41"/>
        <w:jc w:val="both"/>
        <w:rPr>
          <w:rFonts w:ascii="Arial" w:hAnsi="Arial" w:cs="Arial"/>
          <w:sz w:val="24"/>
          <w:szCs w:val="24"/>
        </w:rPr>
      </w:pPr>
    </w:p>
    <w:p w:rsidR="00CC0F8C" w:rsidRPr="00861590" w:rsidRDefault="00CC0F8C" w:rsidP="00861590">
      <w:pPr>
        <w:pStyle w:val="ListParagraph"/>
        <w:numPr>
          <w:ilvl w:val="0"/>
          <w:numId w:val="8"/>
        </w:numPr>
        <w:spacing w:after="0" w:line="240" w:lineRule="auto"/>
        <w:ind w:left="540" w:right="41"/>
        <w:jc w:val="both"/>
        <w:rPr>
          <w:rFonts w:ascii="Arial" w:hAnsi="Arial" w:cs="Arial"/>
          <w:sz w:val="24"/>
          <w:szCs w:val="24"/>
        </w:rPr>
      </w:pPr>
      <w:r w:rsidRPr="00861590">
        <w:rPr>
          <w:rFonts w:ascii="Arial" w:hAnsi="Arial" w:cs="Arial"/>
          <w:sz w:val="24"/>
          <w:szCs w:val="24"/>
        </w:rPr>
        <w:t xml:space="preserve">employers </w:t>
      </w:r>
      <w:r w:rsidR="00393F53" w:rsidRPr="00861590">
        <w:rPr>
          <w:rFonts w:ascii="Arial" w:hAnsi="Arial" w:cs="Arial"/>
          <w:sz w:val="24"/>
          <w:szCs w:val="24"/>
        </w:rPr>
        <w:t xml:space="preserve">will </w:t>
      </w:r>
      <w:r w:rsidRPr="00861590">
        <w:rPr>
          <w:rFonts w:ascii="Arial" w:hAnsi="Arial" w:cs="Arial"/>
          <w:sz w:val="24"/>
          <w:szCs w:val="24"/>
        </w:rPr>
        <w:t>base recruitment decisions on inaccurate descriptions of the expertise of Counselling Psychologists</w:t>
      </w:r>
      <w:r w:rsidR="00861590">
        <w:rPr>
          <w:rFonts w:ascii="Arial" w:hAnsi="Arial" w:cs="Arial"/>
          <w:sz w:val="24"/>
          <w:szCs w:val="24"/>
        </w:rPr>
        <w:t>. This will result</w:t>
      </w:r>
      <w:r w:rsidR="007C7E74" w:rsidRPr="00861590">
        <w:rPr>
          <w:rFonts w:ascii="Arial" w:hAnsi="Arial" w:cs="Arial"/>
          <w:sz w:val="24"/>
          <w:szCs w:val="24"/>
        </w:rPr>
        <w:t xml:space="preserve"> in restricted public access to the skills of Counselling Psychologists and services offering less diverse mental health</w:t>
      </w:r>
      <w:r w:rsidR="00861590">
        <w:rPr>
          <w:rFonts w:ascii="Arial" w:hAnsi="Arial" w:cs="Arial"/>
          <w:sz w:val="24"/>
          <w:szCs w:val="24"/>
        </w:rPr>
        <w:t xml:space="preserve"> teams. </w:t>
      </w:r>
      <w:r w:rsidR="007C7E74" w:rsidRPr="00861590">
        <w:rPr>
          <w:rFonts w:ascii="Arial" w:hAnsi="Arial" w:cs="Arial"/>
          <w:sz w:val="24"/>
          <w:szCs w:val="24"/>
        </w:rPr>
        <w:t xml:space="preserve"> It will also disadvantage Counselling Psychologists </w:t>
      </w:r>
      <w:r w:rsidR="00861590" w:rsidRPr="00861590">
        <w:rPr>
          <w:rFonts w:ascii="Arial" w:hAnsi="Arial" w:cs="Arial"/>
          <w:sz w:val="24"/>
          <w:szCs w:val="24"/>
        </w:rPr>
        <w:t>in their efforts to find work or seek promotion, which in turn could affect students’ choices about future courses of study in advanced psychology.  We note that two APAC-accredited courses in counselling psychology have closed since the current guidelines were implemented, leaving only one dedicated counselling psychology program in Australia.</w:t>
      </w:r>
    </w:p>
    <w:p w:rsidR="00CC0F8C" w:rsidRPr="00861590" w:rsidRDefault="00CC0F8C" w:rsidP="00861590">
      <w:pPr>
        <w:spacing w:after="0" w:line="240" w:lineRule="auto"/>
        <w:ind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pStyle w:val="ListParagraph"/>
        <w:numPr>
          <w:ilvl w:val="0"/>
          <w:numId w:val="8"/>
        </w:numPr>
        <w:spacing w:after="0" w:line="240" w:lineRule="auto"/>
        <w:ind w:left="540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9E4A9F">
        <w:rPr>
          <w:rFonts w:ascii="Arial" w:hAnsi="Arial" w:cs="Arial"/>
          <w:sz w:val="24"/>
          <w:szCs w:val="24"/>
        </w:rPr>
        <w:t xml:space="preserve">could </w:t>
      </w:r>
      <w:r>
        <w:rPr>
          <w:rFonts w:ascii="Arial" w:hAnsi="Arial" w:cs="Arial"/>
          <w:sz w:val="24"/>
          <w:szCs w:val="24"/>
        </w:rPr>
        <w:t>adversely affect mobility of Australian Counselling Psychologists because they are out of alignment with internationally recognised competencies of Counselling Psychologists.</w:t>
      </w:r>
      <w:r w:rsidRPr="00132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Likewise, they </w:t>
      </w:r>
      <w:r w:rsidR="009E4A9F">
        <w:rPr>
          <w:rFonts w:ascii="Arial" w:hAnsi="Arial" w:cs="Arial"/>
          <w:sz w:val="24"/>
          <w:szCs w:val="24"/>
        </w:rPr>
        <w:t xml:space="preserve">could </w:t>
      </w:r>
      <w:r>
        <w:rPr>
          <w:rFonts w:ascii="Arial" w:hAnsi="Arial" w:cs="Arial"/>
          <w:sz w:val="24"/>
          <w:szCs w:val="24"/>
        </w:rPr>
        <w:t>deter internationally trained Counselling Psychologists from coming to Australia.</w:t>
      </w:r>
    </w:p>
    <w:p w:rsidR="00CC0F8C" w:rsidRDefault="00CC0F8C" w:rsidP="005C52A2">
      <w:pPr>
        <w:pStyle w:val="ListParagraph"/>
        <w:spacing w:after="0" w:line="240" w:lineRule="auto"/>
        <w:ind w:left="0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above, the ACP contends that the current and proposed guidelines do not comply with COAG Principles for Best Practice Regulation, specifically principles</w:t>
      </w:r>
      <w:r w:rsidR="009E4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1, 2 and 3, relating to protection of the public, restriction of competition among health practitioners, and restriction of consumer choice.  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9E4A9F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commend to the Board</w:t>
      </w:r>
      <w:r w:rsidRPr="00E41277">
        <w:rPr>
          <w:rFonts w:ascii="Arial" w:hAnsi="Arial" w:cs="Arial"/>
          <w:sz w:val="24"/>
          <w:szCs w:val="24"/>
        </w:rPr>
        <w:t xml:space="preserve"> the attached </w:t>
      </w:r>
      <w:r>
        <w:rPr>
          <w:rFonts w:ascii="Arial" w:hAnsi="Arial" w:cs="Arial"/>
          <w:sz w:val="24"/>
          <w:szCs w:val="24"/>
        </w:rPr>
        <w:t xml:space="preserve">submission and proposed </w:t>
      </w:r>
      <w:r w:rsidRPr="00E41277">
        <w:rPr>
          <w:rFonts w:ascii="Arial" w:hAnsi="Arial" w:cs="Arial"/>
          <w:sz w:val="24"/>
          <w:szCs w:val="24"/>
        </w:rPr>
        <w:t>revisions to the guidelines, which have bee</w:t>
      </w:r>
      <w:r w:rsidR="009E4A9F">
        <w:rPr>
          <w:rFonts w:ascii="Arial" w:hAnsi="Arial" w:cs="Arial"/>
          <w:sz w:val="24"/>
          <w:szCs w:val="24"/>
        </w:rPr>
        <w:t xml:space="preserve">n agreed by the Association of </w:t>
      </w:r>
      <w:r w:rsidRPr="00E41277">
        <w:rPr>
          <w:rFonts w:ascii="Arial" w:hAnsi="Arial" w:cs="Arial"/>
          <w:sz w:val="24"/>
          <w:szCs w:val="24"/>
        </w:rPr>
        <w:t>Counselling Psychologists, the APS College of Counselling Psychologists, and the Curtin University counselling psychology program.  I urge the Board to give proper consideration to submitting these to the Ministerial Council for approval.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ACP looks forward to seeing revised guidelines that accurately portray the expertise of Counselling Psychologists to the public/consumers, the psychology profession, other mental health professionals, and prospective students of counselling psychology. 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color w:val="0563C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 require further information or wish to discuss the matters raised in our submission, please contact me on 0439 549 481 or email </w:t>
      </w:r>
      <w:hyperlink r:id="rId8" w:history="1">
        <w:r w:rsidRPr="00B115E9">
          <w:rPr>
            <w:rStyle w:val="Hyperlink"/>
            <w:rFonts w:ascii="Arial" w:hAnsi="Arial" w:cs="Arial"/>
            <w:sz w:val="24"/>
            <w:szCs w:val="24"/>
          </w:rPr>
          <w:t>counsellingpsychologists@gmail.com</w:t>
        </w:r>
      </w:hyperlink>
    </w:p>
    <w:p w:rsidR="00BE301F" w:rsidRDefault="00BE301F" w:rsidP="00BE301F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CC0F8C" w:rsidRDefault="00CC0F8C" w:rsidP="00BE301F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BE301F" w:rsidRDefault="00BE301F" w:rsidP="00BE301F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</w:p>
    <w:p w:rsidR="009E4A9F" w:rsidRDefault="00BE301F" w:rsidP="00BE301F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0478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ona signature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 Carberry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:rsidR="00CC0F8C" w:rsidRDefault="00CC0F8C" w:rsidP="005C52A2">
      <w:pPr>
        <w:spacing w:after="0" w:line="240" w:lineRule="auto"/>
        <w:ind w:left="57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BA, BSW, B.Psych. M.Psych. (Counselling Psych</w:t>
      </w:r>
      <w:r w:rsidR="009E4A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), MA (Public Policy)</w:t>
      </w:r>
    </w:p>
    <w:sectPr w:rsidR="00CC0F8C" w:rsidSect="005C52A2">
      <w:pgSz w:w="11906" w:h="16838"/>
      <w:pgMar w:top="1191" w:right="1134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DF" w:rsidRDefault="008A05DF" w:rsidP="000E147F">
      <w:pPr>
        <w:spacing w:after="0" w:line="240" w:lineRule="auto"/>
      </w:pPr>
      <w:r>
        <w:separator/>
      </w:r>
    </w:p>
  </w:endnote>
  <w:endnote w:type="continuationSeparator" w:id="0">
    <w:p w:rsidR="008A05DF" w:rsidRDefault="008A05DF" w:rsidP="000E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DF" w:rsidRDefault="008A05DF" w:rsidP="000E147F">
      <w:pPr>
        <w:spacing w:after="0" w:line="240" w:lineRule="auto"/>
      </w:pPr>
      <w:r>
        <w:separator/>
      </w:r>
    </w:p>
  </w:footnote>
  <w:footnote w:type="continuationSeparator" w:id="0">
    <w:p w:rsidR="008A05DF" w:rsidRDefault="008A05DF" w:rsidP="000E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D8"/>
    <w:multiLevelType w:val="hybridMultilevel"/>
    <w:tmpl w:val="48DC7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0397C"/>
    <w:multiLevelType w:val="hybridMultilevel"/>
    <w:tmpl w:val="FC587006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AD6554"/>
    <w:multiLevelType w:val="hybridMultilevel"/>
    <w:tmpl w:val="2FAAEA56"/>
    <w:lvl w:ilvl="0" w:tplc="0C09001B">
      <w:start w:val="1"/>
      <w:numFmt w:val="lowerRoman"/>
      <w:lvlText w:val="%1."/>
      <w:lvlJc w:val="right"/>
      <w:pPr>
        <w:ind w:left="7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2B603AD1"/>
    <w:multiLevelType w:val="hybridMultilevel"/>
    <w:tmpl w:val="4486485C"/>
    <w:lvl w:ilvl="0" w:tplc="0C09001B">
      <w:start w:val="1"/>
      <w:numFmt w:val="lowerRoman"/>
      <w:lvlText w:val="%1."/>
      <w:lvlJc w:val="right"/>
      <w:pPr>
        <w:tabs>
          <w:tab w:val="num" w:pos="833"/>
        </w:tabs>
        <w:ind w:left="833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4" w15:restartNumberingAfterBreak="0">
    <w:nsid w:val="352D4309"/>
    <w:multiLevelType w:val="hybridMultilevel"/>
    <w:tmpl w:val="65CA85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85491A"/>
    <w:multiLevelType w:val="hybridMultilevel"/>
    <w:tmpl w:val="19F6763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BA4611"/>
    <w:multiLevelType w:val="hybridMultilevel"/>
    <w:tmpl w:val="616030C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E90ACB"/>
    <w:multiLevelType w:val="hybridMultilevel"/>
    <w:tmpl w:val="FC54EE76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220E6B"/>
    <w:multiLevelType w:val="hybridMultilevel"/>
    <w:tmpl w:val="85BAB19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8C53560"/>
    <w:multiLevelType w:val="hybridMultilevel"/>
    <w:tmpl w:val="125CB0A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C73C1D"/>
    <w:multiLevelType w:val="hybridMultilevel"/>
    <w:tmpl w:val="C4A0C2C6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041"/>
    <w:rsid w:val="00002AB1"/>
    <w:rsid w:val="00004D8F"/>
    <w:rsid w:val="00010224"/>
    <w:rsid w:val="00015C40"/>
    <w:rsid w:val="00027687"/>
    <w:rsid w:val="0003560A"/>
    <w:rsid w:val="00037E56"/>
    <w:rsid w:val="000419CC"/>
    <w:rsid w:val="00074FDA"/>
    <w:rsid w:val="00095C72"/>
    <w:rsid w:val="000B5BC2"/>
    <w:rsid w:val="000C59CE"/>
    <w:rsid w:val="000C5D50"/>
    <w:rsid w:val="000D0D33"/>
    <w:rsid w:val="000D27CE"/>
    <w:rsid w:val="000E147F"/>
    <w:rsid w:val="000E2429"/>
    <w:rsid w:val="000E7D28"/>
    <w:rsid w:val="000E7ECF"/>
    <w:rsid w:val="000F008B"/>
    <w:rsid w:val="000F1860"/>
    <w:rsid w:val="000F480A"/>
    <w:rsid w:val="001213CB"/>
    <w:rsid w:val="00132DAA"/>
    <w:rsid w:val="001443CF"/>
    <w:rsid w:val="00160EB6"/>
    <w:rsid w:val="00161C1E"/>
    <w:rsid w:val="00163CE6"/>
    <w:rsid w:val="001762B9"/>
    <w:rsid w:val="001B0FA0"/>
    <w:rsid w:val="001B1487"/>
    <w:rsid w:val="001C6EF8"/>
    <w:rsid w:val="001E70E5"/>
    <w:rsid w:val="001F5D48"/>
    <w:rsid w:val="00213D6F"/>
    <w:rsid w:val="00216BDA"/>
    <w:rsid w:val="00227C06"/>
    <w:rsid w:val="002308CF"/>
    <w:rsid w:val="00251A92"/>
    <w:rsid w:val="00253AAC"/>
    <w:rsid w:val="002562AB"/>
    <w:rsid w:val="00270051"/>
    <w:rsid w:val="00271879"/>
    <w:rsid w:val="0028043C"/>
    <w:rsid w:val="00291C23"/>
    <w:rsid w:val="002A0BBB"/>
    <w:rsid w:val="002A1892"/>
    <w:rsid w:val="002A5146"/>
    <w:rsid w:val="002C3958"/>
    <w:rsid w:val="002C5624"/>
    <w:rsid w:val="002D53C8"/>
    <w:rsid w:val="002E5060"/>
    <w:rsid w:val="002F030F"/>
    <w:rsid w:val="003045E1"/>
    <w:rsid w:val="00320533"/>
    <w:rsid w:val="0032187D"/>
    <w:rsid w:val="00333D4C"/>
    <w:rsid w:val="003423BF"/>
    <w:rsid w:val="00347E0D"/>
    <w:rsid w:val="0035574F"/>
    <w:rsid w:val="00365117"/>
    <w:rsid w:val="00385F23"/>
    <w:rsid w:val="00392BE0"/>
    <w:rsid w:val="00393F53"/>
    <w:rsid w:val="003B6AEB"/>
    <w:rsid w:val="003C2704"/>
    <w:rsid w:val="003C5CCD"/>
    <w:rsid w:val="003D136E"/>
    <w:rsid w:val="003D7D4C"/>
    <w:rsid w:val="003E29A4"/>
    <w:rsid w:val="003F3918"/>
    <w:rsid w:val="00416B7C"/>
    <w:rsid w:val="004509DA"/>
    <w:rsid w:val="00453563"/>
    <w:rsid w:val="004548B2"/>
    <w:rsid w:val="004632E5"/>
    <w:rsid w:val="00472A02"/>
    <w:rsid w:val="00480EF2"/>
    <w:rsid w:val="004A6242"/>
    <w:rsid w:val="004A66F4"/>
    <w:rsid w:val="004B0407"/>
    <w:rsid w:val="004B244F"/>
    <w:rsid w:val="004B73D0"/>
    <w:rsid w:val="004C450F"/>
    <w:rsid w:val="004C7EA8"/>
    <w:rsid w:val="004D2D99"/>
    <w:rsid w:val="004E53E3"/>
    <w:rsid w:val="004F362D"/>
    <w:rsid w:val="00514832"/>
    <w:rsid w:val="00515CD5"/>
    <w:rsid w:val="00516825"/>
    <w:rsid w:val="0052062B"/>
    <w:rsid w:val="00526404"/>
    <w:rsid w:val="0053364F"/>
    <w:rsid w:val="00534327"/>
    <w:rsid w:val="00534C84"/>
    <w:rsid w:val="005431E2"/>
    <w:rsid w:val="005606D6"/>
    <w:rsid w:val="00571696"/>
    <w:rsid w:val="00572036"/>
    <w:rsid w:val="00574A02"/>
    <w:rsid w:val="00574E23"/>
    <w:rsid w:val="00583019"/>
    <w:rsid w:val="005978E5"/>
    <w:rsid w:val="005A4337"/>
    <w:rsid w:val="005A6F8F"/>
    <w:rsid w:val="005B5147"/>
    <w:rsid w:val="005B57EC"/>
    <w:rsid w:val="005B7FED"/>
    <w:rsid w:val="005C3182"/>
    <w:rsid w:val="005C52A2"/>
    <w:rsid w:val="005D27F9"/>
    <w:rsid w:val="005D4010"/>
    <w:rsid w:val="005D4021"/>
    <w:rsid w:val="005F457D"/>
    <w:rsid w:val="005F561D"/>
    <w:rsid w:val="00606878"/>
    <w:rsid w:val="00626506"/>
    <w:rsid w:val="00635977"/>
    <w:rsid w:val="006453C1"/>
    <w:rsid w:val="00647F82"/>
    <w:rsid w:val="00651F15"/>
    <w:rsid w:val="00653611"/>
    <w:rsid w:val="00656AB3"/>
    <w:rsid w:val="00685244"/>
    <w:rsid w:val="00692F2F"/>
    <w:rsid w:val="006B06BB"/>
    <w:rsid w:val="006B311C"/>
    <w:rsid w:val="006B6505"/>
    <w:rsid w:val="006B700E"/>
    <w:rsid w:val="006C2633"/>
    <w:rsid w:val="006D2A76"/>
    <w:rsid w:val="006E54C7"/>
    <w:rsid w:val="006F048D"/>
    <w:rsid w:val="006F2829"/>
    <w:rsid w:val="006F4596"/>
    <w:rsid w:val="007016DA"/>
    <w:rsid w:val="00712370"/>
    <w:rsid w:val="00712F83"/>
    <w:rsid w:val="007473BE"/>
    <w:rsid w:val="00777628"/>
    <w:rsid w:val="007853EB"/>
    <w:rsid w:val="00796BDB"/>
    <w:rsid w:val="007A4125"/>
    <w:rsid w:val="007C2E3E"/>
    <w:rsid w:val="007C6B95"/>
    <w:rsid w:val="007C7E74"/>
    <w:rsid w:val="007D47AC"/>
    <w:rsid w:val="007D6414"/>
    <w:rsid w:val="007F3C16"/>
    <w:rsid w:val="00803528"/>
    <w:rsid w:val="008163E6"/>
    <w:rsid w:val="008226FC"/>
    <w:rsid w:val="00824362"/>
    <w:rsid w:val="00845883"/>
    <w:rsid w:val="008514F9"/>
    <w:rsid w:val="008526D3"/>
    <w:rsid w:val="00854C22"/>
    <w:rsid w:val="008553A0"/>
    <w:rsid w:val="0085725F"/>
    <w:rsid w:val="00861590"/>
    <w:rsid w:val="00866730"/>
    <w:rsid w:val="00885212"/>
    <w:rsid w:val="008957DB"/>
    <w:rsid w:val="008A05DF"/>
    <w:rsid w:val="008A0D32"/>
    <w:rsid w:val="008A3C21"/>
    <w:rsid w:val="008B2705"/>
    <w:rsid w:val="008B3B8F"/>
    <w:rsid w:val="008E3BD7"/>
    <w:rsid w:val="008E7BCE"/>
    <w:rsid w:val="008E7C8F"/>
    <w:rsid w:val="00920E02"/>
    <w:rsid w:val="00926B7B"/>
    <w:rsid w:val="00943B74"/>
    <w:rsid w:val="009607FF"/>
    <w:rsid w:val="0096091D"/>
    <w:rsid w:val="00964817"/>
    <w:rsid w:val="00964D3C"/>
    <w:rsid w:val="00991010"/>
    <w:rsid w:val="009A77D9"/>
    <w:rsid w:val="009B2799"/>
    <w:rsid w:val="009B49C9"/>
    <w:rsid w:val="009C0360"/>
    <w:rsid w:val="009C4966"/>
    <w:rsid w:val="009C6F52"/>
    <w:rsid w:val="009E4A9F"/>
    <w:rsid w:val="009E5E99"/>
    <w:rsid w:val="00A11F9C"/>
    <w:rsid w:val="00A124E7"/>
    <w:rsid w:val="00A3123D"/>
    <w:rsid w:val="00A45FD6"/>
    <w:rsid w:val="00A51310"/>
    <w:rsid w:val="00A55013"/>
    <w:rsid w:val="00A56B21"/>
    <w:rsid w:val="00A6067B"/>
    <w:rsid w:val="00A60A0A"/>
    <w:rsid w:val="00A6130D"/>
    <w:rsid w:val="00A73DC7"/>
    <w:rsid w:val="00AB3BD0"/>
    <w:rsid w:val="00AF6A90"/>
    <w:rsid w:val="00B115E9"/>
    <w:rsid w:val="00B17134"/>
    <w:rsid w:val="00B22BDC"/>
    <w:rsid w:val="00B31D8D"/>
    <w:rsid w:val="00B34457"/>
    <w:rsid w:val="00B34B1B"/>
    <w:rsid w:val="00B446B0"/>
    <w:rsid w:val="00B453B3"/>
    <w:rsid w:val="00B56DBA"/>
    <w:rsid w:val="00B6145F"/>
    <w:rsid w:val="00B61A8A"/>
    <w:rsid w:val="00B73397"/>
    <w:rsid w:val="00B80368"/>
    <w:rsid w:val="00B81EF5"/>
    <w:rsid w:val="00B82041"/>
    <w:rsid w:val="00B83BD0"/>
    <w:rsid w:val="00B844D9"/>
    <w:rsid w:val="00B95EE0"/>
    <w:rsid w:val="00BA2A8D"/>
    <w:rsid w:val="00BA7178"/>
    <w:rsid w:val="00BA74C9"/>
    <w:rsid w:val="00BB4653"/>
    <w:rsid w:val="00BB6FCF"/>
    <w:rsid w:val="00BC631E"/>
    <w:rsid w:val="00BE1D25"/>
    <w:rsid w:val="00BE301F"/>
    <w:rsid w:val="00BE565E"/>
    <w:rsid w:val="00BF4138"/>
    <w:rsid w:val="00BF4EE0"/>
    <w:rsid w:val="00BF4F30"/>
    <w:rsid w:val="00BF5F97"/>
    <w:rsid w:val="00BF7C17"/>
    <w:rsid w:val="00C17F15"/>
    <w:rsid w:val="00C20CC3"/>
    <w:rsid w:val="00C22E6A"/>
    <w:rsid w:val="00C26855"/>
    <w:rsid w:val="00C36E22"/>
    <w:rsid w:val="00C45C4B"/>
    <w:rsid w:val="00C57696"/>
    <w:rsid w:val="00C65588"/>
    <w:rsid w:val="00C661D2"/>
    <w:rsid w:val="00C778AA"/>
    <w:rsid w:val="00C80151"/>
    <w:rsid w:val="00C95541"/>
    <w:rsid w:val="00CA76CD"/>
    <w:rsid w:val="00CB4D13"/>
    <w:rsid w:val="00CC0F8C"/>
    <w:rsid w:val="00CC59C6"/>
    <w:rsid w:val="00CF30A1"/>
    <w:rsid w:val="00CF4604"/>
    <w:rsid w:val="00D049F5"/>
    <w:rsid w:val="00D0797B"/>
    <w:rsid w:val="00D07BC9"/>
    <w:rsid w:val="00D253EC"/>
    <w:rsid w:val="00D32B20"/>
    <w:rsid w:val="00D434E6"/>
    <w:rsid w:val="00D83293"/>
    <w:rsid w:val="00D85114"/>
    <w:rsid w:val="00D91E09"/>
    <w:rsid w:val="00DA2EE3"/>
    <w:rsid w:val="00DA3071"/>
    <w:rsid w:val="00DC6960"/>
    <w:rsid w:val="00DF30CF"/>
    <w:rsid w:val="00DF67FB"/>
    <w:rsid w:val="00E10192"/>
    <w:rsid w:val="00E17535"/>
    <w:rsid w:val="00E274C0"/>
    <w:rsid w:val="00E30C99"/>
    <w:rsid w:val="00E41277"/>
    <w:rsid w:val="00E51A30"/>
    <w:rsid w:val="00E52B01"/>
    <w:rsid w:val="00E63A32"/>
    <w:rsid w:val="00E6565D"/>
    <w:rsid w:val="00E717A6"/>
    <w:rsid w:val="00E72D12"/>
    <w:rsid w:val="00EA2608"/>
    <w:rsid w:val="00EB588E"/>
    <w:rsid w:val="00EF43FD"/>
    <w:rsid w:val="00F01A18"/>
    <w:rsid w:val="00F057B7"/>
    <w:rsid w:val="00F06737"/>
    <w:rsid w:val="00F1525C"/>
    <w:rsid w:val="00F22BA1"/>
    <w:rsid w:val="00F3659E"/>
    <w:rsid w:val="00F44D8F"/>
    <w:rsid w:val="00F63428"/>
    <w:rsid w:val="00F7076F"/>
    <w:rsid w:val="00F9377B"/>
    <w:rsid w:val="00FA0245"/>
    <w:rsid w:val="00FA227C"/>
    <w:rsid w:val="00FB4451"/>
    <w:rsid w:val="00FB49E1"/>
    <w:rsid w:val="00FD428F"/>
    <w:rsid w:val="00FE32AB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32DC3872-9CB3-40F7-B924-6258F61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1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4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1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47F"/>
    <w:rPr>
      <w:rFonts w:cs="Times New Roman"/>
    </w:rPr>
  </w:style>
  <w:style w:type="table" w:styleId="TableGrid">
    <w:name w:val="Table Grid"/>
    <w:basedOn w:val="TableNormal"/>
    <w:uiPriority w:val="99"/>
    <w:rsid w:val="002A18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653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361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361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C263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C23"/>
    <w:rPr>
      <w:rFonts w:ascii="Segoe UI" w:hAnsi="Segoe UI" w:cs="Segoe UI"/>
      <w:sz w:val="18"/>
      <w:szCs w:val="18"/>
    </w:rPr>
  </w:style>
  <w:style w:type="paragraph" w:customStyle="1" w:styleId="FCletter">
    <w:name w:val="FC letter"/>
    <w:basedOn w:val="Normal"/>
    <w:uiPriority w:val="99"/>
    <w:rsid w:val="00C26855"/>
    <w:pPr>
      <w:spacing w:after="0" w:line="240" w:lineRule="exact"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6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6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lingpsychologis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on area of practice endorsements - Association of Counselling Psychologists</dc:title>
  <dc:subject>Submission</dc:subject>
  <dc:creator>Psychology Board</dc:creator>
  <cp:lastModifiedBy>Gareth Meade</cp:lastModifiedBy>
  <cp:revision>2</cp:revision>
  <cp:lastPrinted>2016-02-29T01:38:00Z</cp:lastPrinted>
  <dcterms:created xsi:type="dcterms:W3CDTF">2016-04-27T03:20:00Z</dcterms:created>
  <dcterms:modified xsi:type="dcterms:W3CDTF">2016-04-27T03:20:00Z</dcterms:modified>
</cp:coreProperties>
</file>